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3A8" w:rsidRPr="000429C8" w:rsidRDefault="00AD33A8" w:rsidP="000429C8">
      <w:pPr>
        <w:spacing w:line="480" w:lineRule="auto"/>
        <w:rPr>
          <w:b/>
          <w:sz w:val="28"/>
          <w:szCs w:val="28"/>
        </w:rPr>
      </w:pPr>
      <w:r w:rsidRPr="000429C8">
        <w:rPr>
          <w:b/>
          <w:sz w:val="28"/>
          <w:szCs w:val="28"/>
        </w:rPr>
        <w:t>Attualità in tema di poliposi colica familiare</w:t>
      </w:r>
    </w:p>
    <w:p w:rsidR="003110A2" w:rsidRPr="000429C8" w:rsidRDefault="003110A2" w:rsidP="000429C8">
      <w:pPr>
        <w:tabs>
          <w:tab w:val="num" w:pos="567"/>
        </w:tabs>
        <w:spacing w:line="480" w:lineRule="auto"/>
        <w:ind w:left="-48" w:right="-82"/>
        <w:rPr>
          <w:sz w:val="22"/>
          <w:szCs w:val="22"/>
        </w:rPr>
      </w:pPr>
    </w:p>
    <w:p w:rsidR="00AD33A8" w:rsidRPr="000429C8" w:rsidRDefault="00AD33A8" w:rsidP="000429C8">
      <w:pPr>
        <w:tabs>
          <w:tab w:val="num" w:pos="567"/>
        </w:tabs>
        <w:spacing w:line="480" w:lineRule="auto"/>
        <w:ind w:left="-48" w:right="-82"/>
        <w:rPr>
          <w:sz w:val="22"/>
          <w:szCs w:val="22"/>
        </w:rPr>
      </w:pPr>
      <w:r w:rsidRPr="000429C8">
        <w:rPr>
          <w:sz w:val="22"/>
          <w:szCs w:val="22"/>
        </w:rPr>
        <w:t>Concetta Dodaro</w:t>
      </w:r>
    </w:p>
    <w:p w:rsidR="00AD33A8" w:rsidRPr="000429C8" w:rsidRDefault="00AD33A8" w:rsidP="000429C8">
      <w:pPr>
        <w:tabs>
          <w:tab w:val="num" w:pos="567"/>
        </w:tabs>
        <w:spacing w:line="480" w:lineRule="auto"/>
        <w:ind w:left="-48" w:right="-82"/>
        <w:rPr>
          <w:sz w:val="22"/>
          <w:szCs w:val="22"/>
        </w:rPr>
      </w:pPr>
      <w:r w:rsidRPr="000429C8">
        <w:rPr>
          <w:sz w:val="22"/>
          <w:szCs w:val="22"/>
        </w:rPr>
        <w:t xml:space="preserve">Dipartimento di Scienze </w:t>
      </w:r>
      <w:proofErr w:type="spellStart"/>
      <w:r w:rsidRPr="000429C8">
        <w:rPr>
          <w:sz w:val="22"/>
          <w:szCs w:val="22"/>
        </w:rPr>
        <w:t>Biomediche</w:t>
      </w:r>
      <w:proofErr w:type="spellEnd"/>
      <w:r w:rsidRPr="000429C8">
        <w:rPr>
          <w:sz w:val="22"/>
          <w:szCs w:val="22"/>
        </w:rPr>
        <w:t xml:space="preserve"> Avanzate</w:t>
      </w:r>
    </w:p>
    <w:p w:rsidR="00AD33A8" w:rsidRPr="000429C8" w:rsidRDefault="00AD33A8" w:rsidP="000429C8">
      <w:pPr>
        <w:tabs>
          <w:tab w:val="num" w:pos="567"/>
        </w:tabs>
        <w:spacing w:line="480" w:lineRule="auto"/>
        <w:ind w:left="-48" w:right="-82"/>
        <w:rPr>
          <w:sz w:val="22"/>
          <w:szCs w:val="22"/>
        </w:rPr>
      </w:pPr>
      <w:r w:rsidRPr="000429C8">
        <w:rPr>
          <w:sz w:val="22"/>
          <w:szCs w:val="22"/>
        </w:rPr>
        <w:t>Università di Napoli “Federico II”</w:t>
      </w:r>
    </w:p>
    <w:p w:rsidR="00AD33A8" w:rsidRPr="000429C8" w:rsidRDefault="00AD33A8" w:rsidP="000429C8">
      <w:pPr>
        <w:tabs>
          <w:tab w:val="num" w:pos="567"/>
        </w:tabs>
        <w:spacing w:line="480" w:lineRule="auto"/>
        <w:ind w:right="-82"/>
        <w:rPr>
          <w:sz w:val="22"/>
          <w:szCs w:val="22"/>
          <w:lang w:val="fr-FR"/>
        </w:rPr>
      </w:pPr>
      <w:r w:rsidRPr="000429C8">
        <w:rPr>
          <w:sz w:val="22"/>
          <w:szCs w:val="22"/>
          <w:lang w:val="fr-FR"/>
        </w:rPr>
        <w:t xml:space="preserve">Tel: +39 081 746.25.16, Fax: +39 081 746.25.16, email: </w:t>
      </w:r>
      <w:r w:rsidR="00372193">
        <w:fldChar w:fldCharType="begin"/>
      </w:r>
      <w:r w:rsidR="00372193" w:rsidRPr="00C068B9">
        <w:rPr>
          <w:lang w:val="fr-FR"/>
        </w:rPr>
        <w:instrText>HYPERLINK "mailto:cododaro@unina.it"</w:instrText>
      </w:r>
      <w:r w:rsidR="00372193">
        <w:fldChar w:fldCharType="separate"/>
      </w:r>
      <w:r w:rsidRPr="000429C8">
        <w:rPr>
          <w:rStyle w:val="Collegamentoipertestuale"/>
          <w:sz w:val="22"/>
          <w:szCs w:val="22"/>
          <w:lang w:val="fr-FR"/>
        </w:rPr>
        <w:t>cododaro@unina.it</w:t>
      </w:r>
      <w:r w:rsidR="00372193">
        <w:fldChar w:fldCharType="end"/>
      </w:r>
      <w:r w:rsidRPr="000429C8">
        <w:rPr>
          <w:sz w:val="22"/>
          <w:szCs w:val="22"/>
          <w:lang w:val="fr-FR"/>
        </w:rPr>
        <w:t xml:space="preserve"> </w:t>
      </w:r>
    </w:p>
    <w:p w:rsidR="00AD33A8" w:rsidRPr="000429C8" w:rsidRDefault="00AD33A8" w:rsidP="000429C8">
      <w:pPr>
        <w:tabs>
          <w:tab w:val="num" w:pos="567"/>
        </w:tabs>
        <w:spacing w:line="480" w:lineRule="auto"/>
        <w:ind w:left="-48" w:right="-82"/>
        <w:rPr>
          <w:b/>
          <w:sz w:val="22"/>
          <w:szCs w:val="22"/>
          <w:lang w:val="fr-FR"/>
        </w:rPr>
      </w:pPr>
      <w:r w:rsidRPr="000429C8">
        <w:rPr>
          <w:b/>
          <w:sz w:val="22"/>
          <w:szCs w:val="22"/>
          <w:lang w:val="fr-FR"/>
        </w:rPr>
        <w:t>Abstract</w:t>
      </w:r>
    </w:p>
    <w:p w:rsidR="005C7FC1" w:rsidRPr="000429C8" w:rsidRDefault="00775049" w:rsidP="000429C8">
      <w:pPr>
        <w:tabs>
          <w:tab w:val="num" w:pos="567"/>
        </w:tabs>
        <w:spacing w:line="480" w:lineRule="auto"/>
        <w:ind w:left="-48" w:right="-82"/>
        <w:rPr>
          <w:sz w:val="22"/>
          <w:szCs w:val="22"/>
        </w:rPr>
      </w:pPr>
      <w:r w:rsidRPr="000429C8">
        <w:rPr>
          <w:sz w:val="22"/>
          <w:szCs w:val="22"/>
        </w:rPr>
        <w:t>La FAP è una sindrome relativamente rara a trasmissione autosomica dominante</w:t>
      </w:r>
      <w:r w:rsidR="00636F39" w:rsidRPr="000429C8">
        <w:rPr>
          <w:sz w:val="22"/>
          <w:szCs w:val="22"/>
        </w:rPr>
        <w:t>. R</w:t>
      </w:r>
      <w:r w:rsidRPr="000429C8">
        <w:rPr>
          <w:sz w:val="22"/>
          <w:szCs w:val="22"/>
        </w:rPr>
        <w:t>appresenta una condizione precancerosa “obbligata</w:t>
      </w:r>
      <w:r w:rsidR="00DC47CA" w:rsidRPr="000429C8">
        <w:rPr>
          <w:sz w:val="22"/>
          <w:szCs w:val="22"/>
        </w:rPr>
        <w:t xml:space="preserve">. </w:t>
      </w:r>
      <w:r w:rsidR="00855AAB" w:rsidRPr="000429C8">
        <w:rPr>
          <w:sz w:val="22"/>
          <w:szCs w:val="22"/>
        </w:rPr>
        <w:t xml:space="preserve">La malattia è dovuta alla mutazione del gene APC. </w:t>
      </w:r>
      <w:r w:rsidR="00DC47CA" w:rsidRPr="000429C8">
        <w:rPr>
          <w:sz w:val="22"/>
          <w:szCs w:val="22"/>
        </w:rPr>
        <w:t>È recente la scoperta del ruolo del</w:t>
      </w:r>
      <w:r w:rsidR="00C82F66" w:rsidRPr="000429C8">
        <w:rPr>
          <w:sz w:val="22"/>
          <w:szCs w:val="22"/>
        </w:rPr>
        <w:t xml:space="preserve"> gene </w:t>
      </w:r>
      <w:proofErr w:type="spellStart"/>
      <w:r w:rsidR="00C82F66" w:rsidRPr="000429C8">
        <w:rPr>
          <w:sz w:val="22"/>
          <w:szCs w:val="22"/>
        </w:rPr>
        <w:t>MutYH</w:t>
      </w:r>
      <w:proofErr w:type="spellEnd"/>
      <w:r w:rsidR="00C82F66" w:rsidRPr="000429C8">
        <w:rPr>
          <w:sz w:val="22"/>
          <w:szCs w:val="22"/>
        </w:rPr>
        <w:t>.</w:t>
      </w:r>
      <w:r w:rsidR="00284D47" w:rsidRPr="000429C8">
        <w:rPr>
          <w:sz w:val="22"/>
          <w:szCs w:val="22"/>
        </w:rPr>
        <w:t xml:space="preserve"> Attualmente a</w:t>
      </w:r>
      <w:r w:rsidR="005C7FC1" w:rsidRPr="000429C8">
        <w:rPr>
          <w:sz w:val="22"/>
          <w:szCs w:val="22"/>
        </w:rPr>
        <w:t>lcune novità in campo nosografico,</w:t>
      </w:r>
      <w:r w:rsidR="00284D47" w:rsidRPr="000429C8">
        <w:rPr>
          <w:sz w:val="22"/>
          <w:szCs w:val="22"/>
        </w:rPr>
        <w:t xml:space="preserve"> diagnostico e clinico meritano</w:t>
      </w:r>
      <w:r w:rsidR="00C82F66" w:rsidRPr="000429C8">
        <w:rPr>
          <w:sz w:val="22"/>
          <w:szCs w:val="22"/>
        </w:rPr>
        <w:t xml:space="preserve"> </w:t>
      </w:r>
      <w:r w:rsidR="005C7FC1" w:rsidRPr="000429C8">
        <w:rPr>
          <w:sz w:val="22"/>
          <w:szCs w:val="22"/>
        </w:rPr>
        <w:t>una puntualizzazione.</w:t>
      </w:r>
      <w:r w:rsidR="00DC47CA" w:rsidRPr="000429C8">
        <w:rPr>
          <w:sz w:val="22"/>
          <w:szCs w:val="22"/>
        </w:rPr>
        <w:t xml:space="preserve"> </w:t>
      </w:r>
    </w:p>
    <w:p w:rsidR="00AD33A8" w:rsidRPr="000429C8" w:rsidRDefault="00AD33A8" w:rsidP="000429C8">
      <w:pPr>
        <w:tabs>
          <w:tab w:val="num" w:pos="567"/>
        </w:tabs>
        <w:spacing w:line="480" w:lineRule="auto"/>
        <w:ind w:left="-48" w:right="-82"/>
        <w:rPr>
          <w:b/>
          <w:sz w:val="22"/>
          <w:szCs w:val="22"/>
        </w:rPr>
      </w:pPr>
      <w:proofErr w:type="spellStart"/>
      <w:r w:rsidRPr="000429C8">
        <w:rPr>
          <w:b/>
          <w:sz w:val="22"/>
          <w:szCs w:val="22"/>
        </w:rPr>
        <w:t>Keywords</w:t>
      </w:r>
      <w:proofErr w:type="spellEnd"/>
    </w:p>
    <w:p w:rsidR="00271910" w:rsidRPr="000429C8" w:rsidRDefault="00271910" w:rsidP="000429C8">
      <w:pPr>
        <w:tabs>
          <w:tab w:val="num" w:pos="567"/>
        </w:tabs>
        <w:spacing w:line="480" w:lineRule="auto"/>
        <w:ind w:left="-48" w:right="-82"/>
        <w:rPr>
          <w:sz w:val="22"/>
          <w:szCs w:val="22"/>
        </w:rPr>
      </w:pPr>
      <w:r w:rsidRPr="000429C8">
        <w:rPr>
          <w:sz w:val="22"/>
          <w:szCs w:val="22"/>
        </w:rPr>
        <w:t xml:space="preserve">FAP, Cancro colo rettale, Mutazioni geniche, CHRPE </w:t>
      </w:r>
    </w:p>
    <w:p w:rsidR="00AD33A8" w:rsidRPr="000429C8" w:rsidRDefault="00AD33A8" w:rsidP="000429C8">
      <w:pPr>
        <w:spacing w:after="200" w:line="480" w:lineRule="auto"/>
        <w:rPr>
          <w:sz w:val="22"/>
          <w:szCs w:val="22"/>
        </w:rPr>
      </w:pPr>
      <w:r w:rsidRPr="000429C8">
        <w:rPr>
          <w:sz w:val="22"/>
          <w:szCs w:val="22"/>
        </w:rPr>
        <w:br w:type="page"/>
      </w:r>
    </w:p>
    <w:p w:rsidR="00AD33A8" w:rsidRPr="000429C8" w:rsidRDefault="00AD33A8" w:rsidP="000429C8">
      <w:pPr>
        <w:tabs>
          <w:tab w:val="num" w:pos="567"/>
        </w:tabs>
        <w:spacing w:line="480" w:lineRule="auto"/>
        <w:ind w:left="-48" w:right="-82"/>
        <w:rPr>
          <w:b/>
          <w:sz w:val="22"/>
          <w:szCs w:val="22"/>
        </w:rPr>
      </w:pPr>
      <w:r w:rsidRPr="000429C8">
        <w:rPr>
          <w:b/>
          <w:sz w:val="22"/>
          <w:szCs w:val="22"/>
        </w:rPr>
        <w:lastRenderedPageBreak/>
        <w:t>1. MANIFESTAZIONI CLINICHE</w:t>
      </w:r>
    </w:p>
    <w:p w:rsidR="00D54BF3" w:rsidRDefault="00AD33A8" w:rsidP="00D54BF3">
      <w:pPr>
        <w:pStyle w:val="Corpodeltesto2"/>
        <w:spacing w:line="360" w:lineRule="auto"/>
        <w:jc w:val="both"/>
        <w:rPr>
          <w:sz w:val="22"/>
          <w:szCs w:val="22"/>
        </w:rPr>
      </w:pPr>
      <w:r w:rsidRPr="000429C8">
        <w:rPr>
          <w:sz w:val="22"/>
          <w:szCs w:val="22"/>
        </w:rPr>
        <w:t>La FAP ha un’incidenza stimata in Italia di 1 ca</w:t>
      </w:r>
      <w:r w:rsidR="00D675B9">
        <w:rPr>
          <w:sz w:val="22"/>
          <w:szCs w:val="22"/>
        </w:rPr>
        <w:t>so ogni 7.000-23.000 nati vivi</w:t>
      </w:r>
      <w:r w:rsidRPr="000429C8">
        <w:rPr>
          <w:sz w:val="22"/>
          <w:szCs w:val="22"/>
        </w:rPr>
        <w:t xml:space="preserve">. Il quadro clinico classico è caratterizzato dall’insorgenza (in media intorno ai 25 anni) di 100-1000 polipi su tutto il colon, di piccole dimensioni (&lt; </w:t>
      </w:r>
      <w:smartTag w:uri="urn:schemas-microsoft-com:office:smarttags" w:element="metricconverter">
        <w:smartTagPr>
          <w:attr w:name="ProductID" w:val="1 cm"/>
        </w:smartTagPr>
        <w:r w:rsidRPr="000429C8">
          <w:rPr>
            <w:sz w:val="22"/>
            <w:szCs w:val="22"/>
          </w:rPr>
          <w:t>1 cm</w:t>
        </w:r>
      </w:smartTag>
      <w:r w:rsidRPr="000429C8">
        <w:rPr>
          <w:sz w:val="22"/>
          <w:szCs w:val="22"/>
        </w:rPr>
        <w:t xml:space="preserve">), sessili o peduncolati, tubulari, villosi e tubulo-villosi; esordio sintomatologico intorno a 33 anni (diarrea muco-sanguinolenta, dolori addominali </w:t>
      </w:r>
      <w:proofErr w:type="spellStart"/>
      <w:r w:rsidRPr="000429C8">
        <w:rPr>
          <w:sz w:val="22"/>
          <w:szCs w:val="22"/>
        </w:rPr>
        <w:t>crampiformi</w:t>
      </w:r>
      <w:proofErr w:type="spellEnd"/>
      <w:r w:rsidRPr="000429C8">
        <w:rPr>
          <w:sz w:val="22"/>
          <w:szCs w:val="22"/>
        </w:rPr>
        <w:t>).</w:t>
      </w:r>
      <w:r w:rsidR="00D54BF3">
        <w:rPr>
          <w:sz w:val="22"/>
          <w:szCs w:val="22"/>
        </w:rPr>
        <w:t xml:space="preserve"> </w:t>
      </w:r>
    </w:p>
    <w:p w:rsidR="00D54BF3" w:rsidRPr="000E5381" w:rsidRDefault="00D54BF3" w:rsidP="00D54BF3">
      <w:pPr>
        <w:pStyle w:val="Corpodeltesto2"/>
        <w:spacing w:line="360" w:lineRule="auto"/>
        <w:jc w:val="both"/>
      </w:pPr>
      <w:r w:rsidRPr="000E5381">
        <w:t xml:space="preserve">Alcuni pazienti presentano un numero basso di adenomi (&lt; 50) ed un’età d’insorgenza in età più avanzata dei polipi (10-15 anni dopo la forma classica) e del cancro (55 anni), localizzati per lo più nel tratto prossimale del colon, e sono inquadrati in una </w:t>
      </w:r>
      <w:proofErr w:type="spellStart"/>
      <w:r w:rsidRPr="000E5381">
        <w:t>varinte</w:t>
      </w:r>
      <w:proofErr w:type="spellEnd"/>
      <w:r w:rsidRPr="000E5381">
        <w:t xml:space="preserve"> definita “</w:t>
      </w:r>
      <w:proofErr w:type="spellStart"/>
      <w:r w:rsidRPr="000E5381">
        <w:t>Attenuated</w:t>
      </w:r>
      <w:proofErr w:type="spellEnd"/>
      <w:r w:rsidRPr="000E5381">
        <w:t xml:space="preserve"> </w:t>
      </w:r>
      <w:proofErr w:type="spellStart"/>
      <w:r w:rsidRPr="000E5381">
        <w:t>Familial</w:t>
      </w:r>
      <w:proofErr w:type="spellEnd"/>
      <w:r w:rsidRPr="000E5381">
        <w:t xml:space="preserve"> </w:t>
      </w:r>
      <w:proofErr w:type="spellStart"/>
      <w:r w:rsidRPr="000E5381">
        <w:t>Polyposis</w:t>
      </w:r>
      <w:proofErr w:type="spellEnd"/>
      <w:r w:rsidRPr="000E5381">
        <w:t xml:space="preserve"> Coli (AFAP) o “</w:t>
      </w:r>
      <w:proofErr w:type="spellStart"/>
      <w:r w:rsidRPr="000E5381">
        <w:t>hereditary</w:t>
      </w:r>
      <w:proofErr w:type="spellEnd"/>
      <w:r w:rsidRPr="000E5381">
        <w:t xml:space="preserve"> </w:t>
      </w:r>
      <w:proofErr w:type="spellStart"/>
      <w:r w:rsidRPr="000E5381">
        <w:t>flat</w:t>
      </w:r>
      <w:proofErr w:type="spellEnd"/>
      <w:r w:rsidRPr="000E5381">
        <w:t xml:space="preserve"> adenoma </w:t>
      </w:r>
      <w:proofErr w:type="spellStart"/>
      <w:r w:rsidRPr="000E5381">
        <w:t>syndrome</w:t>
      </w:r>
      <w:proofErr w:type="spellEnd"/>
      <w:r w:rsidRPr="000E5381">
        <w:t>”.</w:t>
      </w:r>
    </w:p>
    <w:p w:rsidR="00AD33A8" w:rsidRPr="000429C8" w:rsidRDefault="00AD33A8" w:rsidP="000429C8">
      <w:pPr>
        <w:spacing w:line="480" w:lineRule="auto"/>
        <w:rPr>
          <w:sz w:val="22"/>
          <w:szCs w:val="22"/>
        </w:rPr>
      </w:pPr>
      <w:r w:rsidRPr="000429C8">
        <w:rPr>
          <w:sz w:val="22"/>
          <w:szCs w:val="22"/>
        </w:rPr>
        <w:t>Accanto ai polipi colici</w:t>
      </w:r>
      <w:r w:rsidR="005F2402" w:rsidRPr="000429C8">
        <w:rPr>
          <w:sz w:val="22"/>
          <w:szCs w:val="22"/>
        </w:rPr>
        <w:t xml:space="preserve"> possono essere presenti, le ECM: tumori desmoidi,</w:t>
      </w:r>
      <w:r w:rsidRPr="000429C8">
        <w:rPr>
          <w:sz w:val="22"/>
          <w:szCs w:val="22"/>
        </w:rPr>
        <w:t xml:space="preserve"> polipi gastrici e adenomi duodenali ed altre neoplasie, sia benigne che maligne (carcinoma </w:t>
      </w:r>
      <w:proofErr w:type="spellStart"/>
      <w:r w:rsidRPr="000429C8">
        <w:rPr>
          <w:sz w:val="22"/>
          <w:szCs w:val="22"/>
        </w:rPr>
        <w:t>periampollare</w:t>
      </w:r>
      <w:proofErr w:type="spellEnd"/>
      <w:r w:rsidRPr="000429C8">
        <w:rPr>
          <w:sz w:val="22"/>
          <w:szCs w:val="22"/>
        </w:rPr>
        <w:t xml:space="preserve"> della </w:t>
      </w:r>
      <w:proofErr w:type="spellStart"/>
      <w:r w:rsidRPr="000429C8">
        <w:rPr>
          <w:sz w:val="22"/>
          <w:szCs w:val="22"/>
        </w:rPr>
        <w:t>V.B.P.</w:t>
      </w:r>
      <w:proofErr w:type="spellEnd"/>
      <w:r w:rsidRPr="000429C8">
        <w:rPr>
          <w:sz w:val="22"/>
          <w:szCs w:val="22"/>
        </w:rPr>
        <w:t xml:space="preserve">, del pancreas, dello stomaco, del surrene, della tiroide, </w:t>
      </w:r>
      <w:proofErr w:type="spellStart"/>
      <w:r w:rsidRPr="000429C8">
        <w:rPr>
          <w:sz w:val="22"/>
          <w:szCs w:val="22"/>
        </w:rPr>
        <w:t>epatoblastoma</w:t>
      </w:r>
      <w:proofErr w:type="spellEnd"/>
      <w:r w:rsidRPr="000429C8">
        <w:rPr>
          <w:sz w:val="22"/>
          <w:szCs w:val="22"/>
        </w:rPr>
        <w:t xml:space="preserve">, </w:t>
      </w:r>
      <w:proofErr w:type="spellStart"/>
      <w:r w:rsidRPr="000429C8">
        <w:rPr>
          <w:sz w:val="22"/>
          <w:szCs w:val="22"/>
        </w:rPr>
        <w:t>carcinoidi</w:t>
      </w:r>
      <w:proofErr w:type="spellEnd"/>
      <w:r w:rsidRPr="000429C8">
        <w:rPr>
          <w:sz w:val="22"/>
          <w:szCs w:val="22"/>
        </w:rPr>
        <w:t xml:space="preserve">, sarcoma </w:t>
      </w:r>
      <w:proofErr w:type="spellStart"/>
      <w:r w:rsidRPr="000429C8">
        <w:rPr>
          <w:sz w:val="22"/>
          <w:szCs w:val="22"/>
        </w:rPr>
        <w:t>osteogenico</w:t>
      </w:r>
      <w:proofErr w:type="spellEnd"/>
      <w:r w:rsidRPr="000429C8">
        <w:rPr>
          <w:sz w:val="22"/>
          <w:szCs w:val="22"/>
        </w:rPr>
        <w:t>, tumori del S.N.C.), anomalie dentarie, cisti dermoidi, osteomi, ipertrofia congenita dell’epitelio pigmentato della retina (CHRPE). Alcune ECM, insorgendo prima dei polipi colici, possono assumere un ruolo predittivo ed essere indicate come marker clinico di FAP, altre hanno un importante ruolo prognostico nella storia naturale della malattia come cause di morte nei pazienti con FAP</w:t>
      </w:r>
      <w:r w:rsidR="005F2402" w:rsidRPr="000429C8">
        <w:rPr>
          <w:sz w:val="22"/>
          <w:szCs w:val="22"/>
        </w:rPr>
        <w:t>.</w:t>
      </w:r>
    </w:p>
    <w:p w:rsidR="00AD33A8" w:rsidRPr="000429C8" w:rsidRDefault="00AD33A8" w:rsidP="000429C8">
      <w:pPr>
        <w:spacing w:line="480" w:lineRule="auto"/>
        <w:rPr>
          <w:b/>
          <w:sz w:val="22"/>
          <w:szCs w:val="22"/>
        </w:rPr>
      </w:pPr>
      <w:r w:rsidRPr="000429C8">
        <w:rPr>
          <w:b/>
          <w:sz w:val="22"/>
          <w:szCs w:val="22"/>
        </w:rPr>
        <w:t>2. GENETICA</w:t>
      </w:r>
    </w:p>
    <w:p w:rsidR="00AD33A8" w:rsidRPr="000429C8" w:rsidRDefault="00AD33A8" w:rsidP="000429C8">
      <w:pPr>
        <w:spacing w:line="480" w:lineRule="auto"/>
        <w:ind w:right="-82"/>
        <w:rPr>
          <w:b/>
          <w:sz w:val="22"/>
          <w:szCs w:val="22"/>
        </w:rPr>
      </w:pPr>
      <w:r w:rsidRPr="000429C8">
        <w:rPr>
          <w:sz w:val="22"/>
          <w:szCs w:val="22"/>
        </w:rPr>
        <w:t>Negli anni ‘90 i geni di alcune sindromi di cancro ereditario sono stati localizzati, identificati e clonati [</w:t>
      </w:r>
      <w:r w:rsidR="00D675B9">
        <w:rPr>
          <w:sz w:val="22"/>
          <w:szCs w:val="22"/>
        </w:rPr>
        <w:t>1</w:t>
      </w:r>
      <w:r w:rsidRPr="000429C8">
        <w:rPr>
          <w:sz w:val="22"/>
          <w:szCs w:val="22"/>
        </w:rPr>
        <w:t xml:space="preserve">]. </w:t>
      </w:r>
    </w:p>
    <w:p w:rsidR="00AD33A8" w:rsidRPr="000429C8" w:rsidRDefault="00AD33A8" w:rsidP="00F60506">
      <w:pPr>
        <w:widowControl w:val="0"/>
        <w:spacing w:line="480" w:lineRule="auto"/>
        <w:ind w:left="20" w:right="-82"/>
        <w:rPr>
          <w:sz w:val="22"/>
          <w:szCs w:val="22"/>
        </w:rPr>
      </w:pPr>
      <w:r w:rsidRPr="000429C8">
        <w:rPr>
          <w:sz w:val="22"/>
          <w:szCs w:val="22"/>
        </w:rPr>
        <w:t>La</w:t>
      </w:r>
      <w:r w:rsidRPr="000429C8">
        <w:rPr>
          <w:b/>
          <w:sz w:val="22"/>
          <w:szCs w:val="22"/>
        </w:rPr>
        <w:t xml:space="preserve"> FAP </w:t>
      </w:r>
      <w:r w:rsidRPr="000429C8">
        <w:rPr>
          <w:sz w:val="22"/>
          <w:szCs w:val="22"/>
        </w:rPr>
        <w:t>è causata</w:t>
      </w:r>
      <w:r w:rsidR="00E008CD">
        <w:rPr>
          <w:sz w:val="22"/>
          <w:szCs w:val="22"/>
        </w:rPr>
        <w:t xml:space="preserve"> </w:t>
      </w:r>
      <w:r w:rsidRPr="000429C8">
        <w:rPr>
          <w:sz w:val="22"/>
          <w:szCs w:val="22"/>
        </w:rPr>
        <w:t>da mutazioni nel gene "</w:t>
      </w:r>
      <w:proofErr w:type="spellStart"/>
      <w:r w:rsidRPr="000429C8">
        <w:rPr>
          <w:sz w:val="22"/>
          <w:szCs w:val="22"/>
        </w:rPr>
        <w:t>Adenomatous</w:t>
      </w:r>
      <w:proofErr w:type="spellEnd"/>
      <w:r w:rsidRPr="000429C8">
        <w:rPr>
          <w:sz w:val="22"/>
          <w:szCs w:val="22"/>
        </w:rPr>
        <w:t xml:space="preserve"> </w:t>
      </w:r>
      <w:proofErr w:type="spellStart"/>
      <w:r w:rsidRPr="000429C8">
        <w:rPr>
          <w:sz w:val="22"/>
          <w:szCs w:val="22"/>
        </w:rPr>
        <w:t>Polyposis</w:t>
      </w:r>
      <w:proofErr w:type="spellEnd"/>
      <w:r w:rsidRPr="000429C8">
        <w:rPr>
          <w:sz w:val="22"/>
          <w:szCs w:val="22"/>
        </w:rPr>
        <w:t xml:space="preserve"> Coli" (APC), un oncosoppressore localizzato sul cromosoma </w:t>
      </w:r>
      <w:smartTag w:uri="urn:schemas-microsoft-com:office:smarttags" w:element="metricconverter">
        <w:smartTagPr>
          <w:attr w:name="ProductID" w:val="5, in"/>
        </w:smartTagPr>
        <w:r w:rsidRPr="000429C8">
          <w:rPr>
            <w:sz w:val="22"/>
            <w:szCs w:val="22"/>
          </w:rPr>
          <w:t>5, in</w:t>
        </w:r>
      </w:smartTag>
      <w:r w:rsidRPr="000429C8">
        <w:rPr>
          <w:sz w:val="22"/>
          <w:szCs w:val="22"/>
        </w:rPr>
        <w:t xml:space="preserve"> posizione 5q21. Il </w:t>
      </w:r>
      <w:proofErr w:type="spellStart"/>
      <w:r w:rsidRPr="000429C8">
        <w:rPr>
          <w:sz w:val="22"/>
          <w:szCs w:val="22"/>
        </w:rPr>
        <w:t>cDNA</w:t>
      </w:r>
      <w:proofErr w:type="spellEnd"/>
      <w:r w:rsidRPr="000429C8">
        <w:rPr>
          <w:sz w:val="22"/>
          <w:szCs w:val="22"/>
        </w:rPr>
        <w:t xml:space="preserve"> é lungo 8535 </w:t>
      </w:r>
      <w:proofErr w:type="spellStart"/>
      <w:r w:rsidRPr="000429C8">
        <w:rPr>
          <w:sz w:val="22"/>
          <w:szCs w:val="22"/>
        </w:rPr>
        <w:t>bp</w:t>
      </w:r>
      <w:proofErr w:type="spellEnd"/>
      <w:r w:rsidRPr="000429C8">
        <w:rPr>
          <w:sz w:val="22"/>
          <w:szCs w:val="22"/>
        </w:rPr>
        <w:t xml:space="preserve"> ed é costituito da 16 esoni che codificano per una proteina di 2843 aminoacidi,</w:t>
      </w:r>
      <w:r w:rsidR="00E008CD">
        <w:rPr>
          <w:sz w:val="22"/>
          <w:szCs w:val="22"/>
        </w:rPr>
        <w:t xml:space="preserve"> </w:t>
      </w:r>
      <w:r w:rsidRPr="000429C8">
        <w:rPr>
          <w:sz w:val="22"/>
          <w:szCs w:val="22"/>
        </w:rPr>
        <w:t>molto complessa, che non presenta omologie con altre proteine già note. Il ruolo principale della proteina APC è quello di regolare la concent</w:t>
      </w:r>
      <w:r w:rsidR="00E24650" w:rsidRPr="000429C8">
        <w:rPr>
          <w:sz w:val="22"/>
          <w:szCs w:val="22"/>
        </w:rPr>
        <w:t>r</w:t>
      </w:r>
      <w:r w:rsidRPr="000429C8">
        <w:rPr>
          <w:sz w:val="22"/>
          <w:szCs w:val="22"/>
        </w:rPr>
        <w:t>azione delle beta-catenine; inoltre interviene nel processo di adesione cellula-cellula, nella stabilità dei microtubuli del citoscheletro, nella regolazione del ciclo cellulare e probabilmente è anche coinvolta nell’apoptosi.</w:t>
      </w:r>
    </w:p>
    <w:p w:rsidR="00AD33A8" w:rsidRPr="000429C8" w:rsidRDefault="00AD33A8" w:rsidP="000429C8">
      <w:pPr>
        <w:autoSpaceDE w:val="0"/>
        <w:autoSpaceDN w:val="0"/>
        <w:adjustRightInd w:val="0"/>
        <w:spacing w:line="480" w:lineRule="auto"/>
        <w:rPr>
          <w:sz w:val="22"/>
          <w:szCs w:val="22"/>
        </w:rPr>
      </w:pPr>
      <w:r w:rsidRPr="000429C8">
        <w:rPr>
          <w:sz w:val="22"/>
          <w:szCs w:val="22"/>
        </w:rPr>
        <w:t>Un numero significativo di famiglie con FAP classica (&gt; 100 adenomi colici) ed attenuata (15–100 adenomi) non presentano mutazioni del gene APC. I test genetici non evidenziano infatti alterazioni in oltre il 20 % dei casi di FAP classica e in percentuali ancora più alte in quelle attenuate [</w:t>
      </w:r>
      <w:r w:rsidR="00D675B9">
        <w:rPr>
          <w:sz w:val="22"/>
          <w:szCs w:val="22"/>
        </w:rPr>
        <w:t>2</w:t>
      </w:r>
      <w:r w:rsidRPr="000429C8">
        <w:rPr>
          <w:sz w:val="22"/>
          <w:szCs w:val="22"/>
        </w:rPr>
        <w:t xml:space="preserve">]. In questa variante diverse mutazioni sono state identificate agli estremi </w:t>
      </w:r>
      <w:smartTag w:uri="urn:schemas-microsoft-com:office:smarttags" w:element="metricconverter">
        <w:smartTagPr>
          <w:attr w:name="ProductID" w:val="5’"/>
        </w:smartTagPr>
        <w:r w:rsidRPr="000429C8">
          <w:rPr>
            <w:sz w:val="22"/>
            <w:szCs w:val="22"/>
          </w:rPr>
          <w:t>5’</w:t>
        </w:r>
      </w:smartTag>
      <w:r w:rsidRPr="000429C8">
        <w:rPr>
          <w:sz w:val="22"/>
          <w:szCs w:val="22"/>
        </w:rPr>
        <w:t xml:space="preserve"> e </w:t>
      </w:r>
      <w:smartTag w:uri="urn:schemas-microsoft-com:office:smarttags" w:element="metricconverter">
        <w:smartTagPr>
          <w:attr w:name="ProductID" w:val="3’"/>
        </w:smartTagPr>
        <w:r w:rsidRPr="000429C8">
          <w:rPr>
            <w:sz w:val="22"/>
            <w:szCs w:val="22"/>
          </w:rPr>
          <w:t>3’</w:t>
        </w:r>
      </w:smartTag>
      <w:r w:rsidR="00E24650" w:rsidRPr="000429C8">
        <w:rPr>
          <w:sz w:val="22"/>
          <w:szCs w:val="22"/>
        </w:rPr>
        <w:t xml:space="preserve"> del gene </w:t>
      </w:r>
      <w:r w:rsidR="00D675B9">
        <w:rPr>
          <w:sz w:val="22"/>
          <w:szCs w:val="22"/>
        </w:rPr>
        <w:t>APC</w:t>
      </w:r>
      <w:r w:rsidRPr="000429C8">
        <w:rPr>
          <w:sz w:val="22"/>
          <w:szCs w:val="22"/>
        </w:rPr>
        <w:t xml:space="preserve">. Recenti studi hanno messo in evidenza </w:t>
      </w:r>
      <w:r w:rsidRPr="000429C8">
        <w:rPr>
          <w:sz w:val="22"/>
          <w:szCs w:val="22"/>
        </w:rPr>
        <w:lastRenderedPageBreak/>
        <w:t>che un sottogruppo di queste famiglie, soprattutto con AFAP, APC negative, presentano mutazioni del gene MYH della riparazione [</w:t>
      </w:r>
      <w:r w:rsidR="00D675B9">
        <w:rPr>
          <w:sz w:val="22"/>
          <w:szCs w:val="22"/>
        </w:rPr>
        <w:t>3,4].</w:t>
      </w:r>
    </w:p>
    <w:p w:rsidR="00D6263C" w:rsidRDefault="00AD33A8" w:rsidP="000429C8">
      <w:pPr>
        <w:autoSpaceDE w:val="0"/>
        <w:autoSpaceDN w:val="0"/>
        <w:adjustRightInd w:val="0"/>
        <w:spacing w:line="480" w:lineRule="auto"/>
        <w:rPr>
          <w:sz w:val="22"/>
          <w:szCs w:val="22"/>
        </w:rPr>
      </w:pPr>
      <w:r w:rsidRPr="000429C8">
        <w:rPr>
          <w:sz w:val="22"/>
          <w:szCs w:val="22"/>
        </w:rPr>
        <w:t>Mutazione del gene MYH sono trasmesse con modalità autosomiche recessive e caratterizzate dal</w:t>
      </w:r>
      <w:r w:rsidR="00E24650" w:rsidRPr="000429C8">
        <w:rPr>
          <w:sz w:val="22"/>
          <w:szCs w:val="22"/>
        </w:rPr>
        <w:t>l’insorgenza di multipli adenomi</w:t>
      </w:r>
      <w:r w:rsidRPr="000429C8">
        <w:rPr>
          <w:sz w:val="22"/>
          <w:szCs w:val="22"/>
        </w:rPr>
        <w:t xml:space="preserve"> colo-rettali ed elevato rischio di cancerizzazione [</w:t>
      </w:r>
      <w:r w:rsidR="00D675B9">
        <w:rPr>
          <w:sz w:val="22"/>
          <w:szCs w:val="22"/>
        </w:rPr>
        <w:t>5].</w:t>
      </w:r>
      <w:r w:rsidRPr="000429C8">
        <w:rPr>
          <w:sz w:val="22"/>
          <w:szCs w:val="22"/>
        </w:rPr>
        <w:t xml:space="preserve"> I dati raccolti in alcuni studi hanno portato ad ipotizzare l’esistenza una sindrome </w:t>
      </w:r>
      <w:proofErr w:type="spellStart"/>
      <w:r w:rsidRPr="000429C8">
        <w:rPr>
          <w:sz w:val="22"/>
          <w:szCs w:val="22"/>
        </w:rPr>
        <w:t>poliposica</w:t>
      </w:r>
      <w:proofErr w:type="spellEnd"/>
      <w:r w:rsidRPr="000429C8">
        <w:rPr>
          <w:sz w:val="22"/>
          <w:szCs w:val="22"/>
        </w:rPr>
        <w:t xml:space="preserve"> recessiva </w:t>
      </w:r>
      <w:proofErr w:type="spellStart"/>
      <w:r w:rsidRPr="000429C8">
        <w:rPr>
          <w:sz w:val="22"/>
          <w:szCs w:val="22"/>
        </w:rPr>
        <w:t>MYH-associata</w:t>
      </w:r>
      <w:proofErr w:type="spellEnd"/>
      <w:r w:rsidRPr="000429C8">
        <w:rPr>
          <w:sz w:val="22"/>
          <w:szCs w:val="22"/>
        </w:rPr>
        <w:t>. [</w:t>
      </w:r>
      <w:r w:rsidR="00D675B9">
        <w:rPr>
          <w:sz w:val="22"/>
          <w:szCs w:val="22"/>
        </w:rPr>
        <w:t>6,7</w:t>
      </w:r>
      <w:r w:rsidR="00D6263C">
        <w:rPr>
          <w:sz w:val="22"/>
          <w:szCs w:val="22"/>
        </w:rPr>
        <w:t>].</w:t>
      </w:r>
    </w:p>
    <w:p w:rsidR="00AD33A8" w:rsidRPr="000429C8" w:rsidRDefault="00AD33A8" w:rsidP="000429C8">
      <w:pPr>
        <w:autoSpaceDE w:val="0"/>
        <w:autoSpaceDN w:val="0"/>
        <w:adjustRightInd w:val="0"/>
        <w:spacing w:line="480" w:lineRule="auto"/>
        <w:rPr>
          <w:sz w:val="22"/>
          <w:szCs w:val="22"/>
        </w:rPr>
      </w:pPr>
      <w:r w:rsidRPr="000429C8">
        <w:rPr>
          <w:sz w:val="22"/>
          <w:szCs w:val="22"/>
        </w:rPr>
        <w:t xml:space="preserve">Mutazioni </w:t>
      </w:r>
      <w:proofErr w:type="spellStart"/>
      <w:r w:rsidRPr="000429C8">
        <w:rPr>
          <w:sz w:val="22"/>
          <w:szCs w:val="22"/>
        </w:rPr>
        <w:t>bialleliche</w:t>
      </w:r>
      <w:proofErr w:type="spellEnd"/>
      <w:r w:rsidRPr="000429C8">
        <w:rPr>
          <w:sz w:val="22"/>
          <w:szCs w:val="22"/>
        </w:rPr>
        <w:t xml:space="preserve"> del MYH possono causare mutazioni di altri geni coinvolti ne</w:t>
      </w:r>
      <w:r w:rsidR="00D6263C">
        <w:rPr>
          <w:sz w:val="22"/>
          <w:szCs w:val="22"/>
        </w:rPr>
        <w:t xml:space="preserve">l cancro colo-rettale come APC e </w:t>
      </w:r>
      <w:proofErr w:type="spellStart"/>
      <w:r w:rsidR="00D6263C">
        <w:rPr>
          <w:sz w:val="22"/>
          <w:szCs w:val="22"/>
        </w:rPr>
        <w:t>Ki-ras</w:t>
      </w:r>
      <w:proofErr w:type="spellEnd"/>
      <w:r w:rsidR="00D6263C">
        <w:rPr>
          <w:sz w:val="22"/>
          <w:szCs w:val="22"/>
        </w:rPr>
        <w:t xml:space="preserve"> [8] </w:t>
      </w:r>
      <w:r w:rsidR="00636F39" w:rsidRPr="000429C8">
        <w:rPr>
          <w:sz w:val="22"/>
          <w:szCs w:val="22"/>
        </w:rPr>
        <w:t>(Fig</w:t>
      </w:r>
      <w:r w:rsidR="007862C4" w:rsidRPr="000429C8">
        <w:rPr>
          <w:sz w:val="22"/>
          <w:szCs w:val="22"/>
        </w:rPr>
        <w:t>.</w:t>
      </w:r>
      <w:r w:rsidR="00636F39" w:rsidRPr="000429C8">
        <w:rPr>
          <w:sz w:val="22"/>
          <w:szCs w:val="22"/>
        </w:rPr>
        <w:t xml:space="preserve"> 1).</w:t>
      </w:r>
    </w:p>
    <w:p w:rsidR="00903572" w:rsidRPr="000429C8" w:rsidRDefault="00903572" w:rsidP="000429C8">
      <w:pPr>
        <w:tabs>
          <w:tab w:val="left" w:pos="2410"/>
        </w:tabs>
        <w:spacing w:line="480" w:lineRule="auto"/>
        <w:ind w:right="-82"/>
        <w:rPr>
          <w:b/>
          <w:sz w:val="22"/>
          <w:szCs w:val="22"/>
        </w:rPr>
      </w:pPr>
      <w:r w:rsidRPr="000429C8">
        <w:rPr>
          <w:b/>
          <w:sz w:val="22"/>
          <w:szCs w:val="22"/>
        </w:rPr>
        <w:t>3. CORRELAZIONE GENOTIPO-FENOTIPO</w:t>
      </w:r>
    </w:p>
    <w:p w:rsidR="00AD33A8" w:rsidRPr="000429C8" w:rsidRDefault="00903572" w:rsidP="000429C8">
      <w:pPr>
        <w:spacing w:line="480" w:lineRule="auto"/>
        <w:rPr>
          <w:sz w:val="22"/>
          <w:szCs w:val="22"/>
        </w:rPr>
      </w:pPr>
      <w:r w:rsidRPr="000429C8">
        <w:rPr>
          <w:sz w:val="22"/>
          <w:szCs w:val="22"/>
        </w:rPr>
        <w:t xml:space="preserve">Nella </w:t>
      </w:r>
      <w:r w:rsidRPr="000429C8">
        <w:rPr>
          <w:b/>
          <w:sz w:val="22"/>
          <w:szCs w:val="22"/>
        </w:rPr>
        <w:t>FAP</w:t>
      </w:r>
      <w:r w:rsidRPr="000429C8">
        <w:rPr>
          <w:sz w:val="22"/>
          <w:szCs w:val="22"/>
        </w:rPr>
        <w:t xml:space="preserve"> sono descritte &gt;300 mutazioni del gene APC. Quelle localizzate nei primi quattro esoni esprimono il fenotipo attenuato o AFAP. Le macchie retiniche (CHRPE) sono assenti nei pazienti in cui la mutazione è localizzata tra gli esoni 1 e 9 e presenti in quelli in cui la mutazione è compresa tra 10 e 15 (dal codone 463 al 1387). Le mutazioni localizzate tra i codoni 1403 e 1578, sono associate ad un maggior numero di ECM (desmoidi, osteomi) e all’assenza di CHRPE, quelle tra i codoni 1250 e 1464 ad un rischio aumentato di cancro del moncone rettale. Mutazioni al codone 1309 sono correlate al fenotipo ad esordio precoce (“</w:t>
      </w:r>
      <w:proofErr w:type="spellStart"/>
      <w:r w:rsidRPr="000429C8">
        <w:rPr>
          <w:sz w:val="22"/>
          <w:szCs w:val="22"/>
        </w:rPr>
        <w:t>early</w:t>
      </w:r>
      <w:proofErr w:type="spellEnd"/>
      <w:r w:rsidRPr="000429C8">
        <w:rPr>
          <w:sz w:val="22"/>
          <w:szCs w:val="22"/>
        </w:rPr>
        <w:t xml:space="preserve"> </w:t>
      </w:r>
      <w:proofErr w:type="spellStart"/>
      <w:r w:rsidRPr="000429C8">
        <w:rPr>
          <w:sz w:val="22"/>
          <w:szCs w:val="22"/>
        </w:rPr>
        <w:t>onset</w:t>
      </w:r>
      <w:proofErr w:type="spellEnd"/>
      <w:r w:rsidRPr="000429C8">
        <w:rPr>
          <w:sz w:val="22"/>
          <w:szCs w:val="22"/>
        </w:rPr>
        <w:t>”) con un maggior numero di polipi rettali</w:t>
      </w:r>
      <w:r w:rsidR="000204C2" w:rsidRPr="000429C8">
        <w:rPr>
          <w:sz w:val="22"/>
          <w:szCs w:val="22"/>
        </w:rPr>
        <w:t xml:space="preserve"> (Fig</w:t>
      </w:r>
      <w:r w:rsidR="00D97EE4">
        <w:rPr>
          <w:sz w:val="22"/>
          <w:szCs w:val="22"/>
        </w:rPr>
        <w:t>.</w:t>
      </w:r>
      <w:r w:rsidR="000204C2" w:rsidRPr="000429C8">
        <w:rPr>
          <w:sz w:val="22"/>
          <w:szCs w:val="22"/>
        </w:rPr>
        <w:t xml:space="preserve"> </w:t>
      </w:r>
      <w:r w:rsidR="00D97EE4">
        <w:rPr>
          <w:sz w:val="22"/>
          <w:szCs w:val="22"/>
        </w:rPr>
        <w:t>2</w:t>
      </w:r>
      <w:r w:rsidR="00D6263C">
        <w:rPr>
          <w:sz w:val="22"/>
          <w:szCs w:val="22"/>
        </w:rPr>
        <w:t>)</w:t>
      </w:r>
      <w:r w:rsidR="00512429" w:rsidRPr="000429C8">
        <w:rPr>
          <w:sz w:val="22"/>
          <w:szCs w:val="22"/>
        </w:rPr>
        <w:t>.</w:t>
      </w:r>
      <w:r w:rsidR="00D97EE4">
        <w:rPr>
          <w:sz w:val="22"/>
          <w:szCs w:val="22"/>
        </w:rPr>
        <w:t xml:space="preserve"> [9]</w:t>
      </w:r>
    </w:p>
    <w:p w:rsidR="00512429" w:rsidRPr="000429C8" w:rsidRDefault="00512429" w:rsidP="000429C8">
      <w:pPr>
        <w:pStyle w:val="Corpodeltesto2"/>
        <w:rPr>
          <w:sz w:val="22"/>
          <w:szCs w:val="22"/>
        </w:rPr>
      </w:pPr>
      <w:r w:rsidRPr="000429C8">
        <w:rPr>
          <w:b/>
          <w:sz w:val="22"/>
          <w:szCs w:val="22"/>
        </w:rPr>
        <w:t>4. SCREENING</w:t>
      </w:r>
    </w:p>
    <w:p w:rsidR="005C7FC1" w:rsidRPr="000429C8" w:rsidRDefault="00512429" w:rsidP="000429C8">
      <w:pPr>
        <w:pStyle w:val="Corpodeltesto2"/>
        <w:rPr>
          <w:sz w:val="22"/>
          <w:szCs w:val="22"/>
        </w:rPr>
      </w:pPr>
      <w:r w:rsidRPr="000429C8">
        <w:rPr>
          <w:sz w:val="22"/>
          <w:szCs w:val="22"/>
        </w:rPr>
        <w:t xml:space="preserve">Tradizionalmente nelle famiglie affette da </w:t>
      </w:r>
      <w:r w:rsidRPr="000429C8">
        <w:rPr>
          <w:b/>
          <w:sz w:val="22"/>
          <w:szCs w:val="22"/>
        </w:rPr>
        <w:t>FAP</w:t>
      </w:r>
      <w:r w:rsidRPr="000429C8">
        <w:rPr>
          <w:sz w:val="22"/>
          <w:szCs w:val="22"/>
        </w:rPr>
        <w:t xml:space="preserve"> ci si basava su un’accurata anamnesi familiare seguita dall’esame endoscopico, ripetuto ogni 1-2 anni a partire dai 10-12 anni d’età</w:t>
      </w:r>
      <w:r w:rsidR="000204C2" w:rsidRPr="000429C8">
        <w:rPr>
          <w:sz w:val="22"/>
          <w:szCs w:val="22"/>
        </w:rPr>
        <w:t>.</w:t>
      </w:r>
    </w:p>
    <w:p w:rsidR="00512429" w:rsidRPr="000429C8" w:rsidRDefault="00512429" w:rsidP="000429C8">
      <w:pPr>
        <w:pStyle w:val="Corpodeltesto2"/>
        <w:rPr>
          <w:sz w:val="22"/>
          <w:szCs w:val="22"/>
        </w:rPr>
      </w:pPr>
      <w:r w:rsidRPr="000429C8">
        <w:rPr>
          <w:sz w:val="22"/>
          <w:szCs w:val="22"/>
        </w:rPr>
        <w:t>Con l'identificazione della delezione del cromosoma 5 [</w:t>
      </w:r>
      <w:r w:rsidR="00D97EE4">
        <w:rPr>
          <w:sz w:val="22"/>
          <w:szCs w:val="22"/>
        </w:rPr>
        <w:t>10</w:t>
      </w:r>
      <w:r w:rsidRPr="000429C8">
        <w:rPr>
          <w:sz w:val="22"/>
          <w:szCs w:val="22"/>
        </w:rPr>
        <w:t xml:space="preserve">] e, in seguito, del gene APC, la genetica ha compiuto incredibili progressi e l'uso dei "DNA </w:t>
      </w:r>
      <w:proofErr w:type="spellStart"/>
      <w:r w:rsidRPr="000429C8">
        <w:rPr>
          <w:sz w:val="22"/>
          <w:szCs w:val="22"/>
        </w:rPr>
        <w:t>testing</w:t>
      </w:r>
      <w:proofErr w:type="spellEnd"/>
      <w:r w:rsidRPr="000429C8">
        <w:rPr>
          <w:sz w:val="22"/>
          <w:szCs w:val="22"/>
        </w:rPr>
        <w:t>" abbinati allo screening clinico (endoscopia, esame del fondo oculare) hanno consentito una diagnosi con una specificità del 95% dei pazienti con un'a</w:t>
      </w:r>
      <w:r w:rsidR="00D97EE4">
        <w:rPr>
          <w:sz w:val="22"/>
          <w:szCs w:val="22"/>
        </w:rPr>
        <w:t>ccuratezza predittiva del 98% [11</w:t>
      </w:r>
      <w:r w:rsidRPr="000429C8">
        <w:rPr>
          <w:sz w:val="22"/>
          <w:szCs w:val="22"/>
        </w:rPr>
        <w:t xml:space="preserve">]. </w:t>
      </w:r>
    </w:p>
    <w:p w:rsidR="005C7FC1" w:rsidRPr="000429C8" w:rsidRDefault="00512429" w:rsidP="000429C8">
      <w:pPr>
        <w:spacing w:line="480" w:lineRule="auto"/>
        <w:ind w:right="-82"/>
        <w:rPr>
          <w:sz w:val="22"/>
          <w:szCs w:val="22"/>
        </w:rPr>
      </w:pPr>
      <w:r w:rsidRPr="000429C8">
        <w:rPr>
          <w:sz w:val="22"/>
          <w:szCs w:val="22"/>
        </w:rPr>
        <w:t>Per la FAP lo schema attuale di screening prevede</w:t>
      </w:r>
      <w:r w:rsidR="00E008CD">
        <w:rPr>
          <w:sz w:val="22"/>
          <w:szCs w:val="22"/>
        </w:rPr>
        <w:t xml:space="preserve"> </w:t>
      </w:r>
      <w:r w:rsidRPr="000429C8">
        <w:rPr>
          <w:sz w:val="22"/>
          <w:szCs w:val="22"/>
        </w:rPr>
        <w:t xml:space="preserve">un prelievo di sangue venoso periferico per l’analisi molecolare e l’esame del fondo oculare, già attuabili in epoca neonatale o pediatrica. Nei soggetti positivi l’esame endoscopico di conferma è previsto a 15 anni e ripetuto annualmente fino allo sviluppo dei polipi, continuando l’esame fino a 45 anni nei casi di famiglie con esordio tardivo. Per i soggetti in cui non si trova la mutazione del gene va eseguita una coloscopia a 18, 25 e 35 anni, per non trascurare le possibilità di falsi </w:t>
      </w:r>
      <w:r w:rsidRPr="000429C8">
        <w:rPr>
          <w:sz w:val="22"/>
          <w:szCs w:val="22"/>
        </w:rPr>
        <w:lastRenderedPageBreak/>
        <w:t xml:space="preserve">negativi (regioni del gene non analizzate, limiti delle tecniche o errori tecnici di laboratorio) a </w:t>
      </w:r>
      <w:proofErr w:type="spellStart"/>
      <w:r w:rsidRPr="000429C8">
        <w:rPr>
          <w:sz w:val="22"/>
          <w:szCs w:val="22"/>
        </w:rPr>
        <w:t>mosaicismi</w:t>
      </w:r>
      <w:proofErr w:type="spellEnd"/>
      <w:r w:rsidRPr="000429C8">
        <w:rPr>
          <w:sz w:val="22"/>
          <w:szCs w:val="22"/>
        </w:rPr>
        <w:t xml:space="preserve"> o mutazioni “de novo”.</w:t>
      </w:r>
    </w:p>
    <w:p w:rsidR="00512429" w:rsidRPr="000429C8" w:rsidRDefault="005C7FC1" w:rsidP="00E008CD">
      <w:pPr>
        <w:pStyle w:val="Corpodeltesto2"/>
        <w:rPr>
          <w:sz w:val="22"/>
          <w:szCs w:val="22"/>
        </w:rPr>
      </w:pPr>
      <w:r w:rsidRPr="000429C8">
        <w:rPr>
          <w:sz w:val="22"/>
          <w:szCs w:val="22"/>
        </w:rPr>
        <w:t>Nei soggetti affetti da poliposi multiple, in particolare con degenerazione maligna o tumori sincroni associati con FAP classica o attenuate, con negatività al test per il gene APC andrebbero investigate</w:t>
      </w:r>
      <w:r w:rsidR="00E008CD">
        <w:rPr>
          <w:sz w:val="22"/>
          <w:szCs w:val="22"/>
        </w:rPr>
        <w:t xml:space="preserve"> </w:t>
      </w:r>
      <w:r w:rsidRPr="000429C8">
        <w:rPr>
          <w:sz w:val="22"/>
          <w:szCs w:val="22"/>
        </w:rPr>
        <w:t>eventuali mutazioni del gene MYH [</w:t>
      </w:r>
      <w:r w:rsidR="00E008CD">
        <w:rPr>
          <w:sz w:val="22"/>
          <w:szCs w:val="22"/>
        </w:rPr>
        <w:t>12</w:t>
      </w:r>
      <w:r w:rsidRPr="000429C8">
        <w:rPr>
          <w:sz w:val="22"/>
          <w:szCs w:val="22"/>
        </w:rPr>
        <w:t>]</w:t>
      </w:r>
      <w:r w:rsidR="00E008CD">
        <w:rPr>
          <w:sz w:val="22"/>
          <w:szCs w:val="22"/>
        </w:rPr>
        <w:t xml:space="preserve">. </w:t>
      </w:r>
      <w:r w:rsidR="00512429" w:rsidRPr="000429C8">
        <w:rPr>
          <w:sz w:val="22"/>
          <w:szCs w:val="22"/>
        </w:rPr>
        <w:t>I soggetti risultati sicuramente non portatori dell’anomalia genetica all’esame molecolare sono risparmiati dallo screening endoscopico.</w:t>
      </w:r>
    </w:p>
    <w:p w:rsidR="00512429" w:rsidRPr="000429C8" w:rsidRDefault="00512429" w:rsidP="000429C8">
      <w:pPr>
        <w:tabs>
          <w:tab w:val="left" w:pos="2835"/>
          <w:tab w:val="left" w:pos="3828"/>
        </w:tabs>
        <w:spacing w:line="480" w:lineRule="auto"/>
        <w:ind w:right="-82"/>
        <w:rPr>
          <w:b/>
          <w:sz w:val="22"/>
          <w:szCs w:val="22"/>
        </w:rPr>
      </w:pPr>
      <w:r w:rsidRPr="000429C8">
        <w:rPr>
          <w:b/>
          <w:sz w:val="22"/>
          <w:szCs w:val="22"/>
        </w:rPr>
        <w:t>5. TERAPIA</w:t>
      </w:r>
    </w:p>
    <w:p w:rsidR="001C0EF3" w:rsidRPr="000429C8" w:rsidRDefault="00512429" w:rsidP="000429C8">
      <w:pPr>
        <w:tabs>
          <w:tab w:val="left" w:pos="2835"/>
          <w:tab w:val="left" w:pos="3828"/>
        </w:tabs>
        <w:spacing w:line="480" w:lineRule="auto"/>
        <w:ind w:right="-82"/>
        <w:rPr>
          <w:sz w:val="22"/>
          <w:szCs w:val="22"/>
        </w:rPr>
      </w:pPr>
      <w:r w:rsidRPr="000429C8">
        <w:rPr>
          <w:sz w:val="22"/>
          <w:szCs w:val="22"/>
        </w:rPr>
        <w:t xml:space="preserve">L’approccio terapeutico nella </w:t>
      </w:r>
      <w:r w:rsidRPr="000429C8">
        <w:rPr>
          <w:b/>
          <w:sz w:val="22"/>
          <w:szCs w:val="22"/>
        </w:rPr>
        <w:t>FAP</w:t>
      </w:r>
      <w:r w:rsidRPr="000429C8">
        <w:rPr>
          <w:sz w:val="22"/>
          <w:szCs w:val="22"/>
        </w:rPr>
        <w:t xml:space="preserve"> è particolarmente complesso ed</w:t>
      </w:r>
      <w:r w:rsidR="00E008CD">
        <w:rPr>
          <w:sz w:val="22"/>
          <w:szCs w:val="22"/>
        </w:rPr>
        <w:t xml:space="preserve"> impegnativo, perché comprende </w:t>
      </w:r>
      <w:r w:rsidRPr="000429C8">
        <w:rPr>
          <w:sz w:val="22"/>
          <w:szCs w:val="22"/>
        </w:rPr>
        <w:t xml:space="preserve">la profilassi ed il trattamento dell’adenomatosi, del cancro colico e delle ECM potenzialmente letali. </w:t>
      </w:r>
    </w:p>
    <w:p w:rsidR="00512429" w:rsidRPr="000429C8" w:rsidRDefault="00512429" w:rsidP="000429C8">
      <w:pPr>
        <w:tabs>
          <w:tab w:val="left" w:pos="2835"/>
          <w:tab w:val="left" w:pos="3828"/>
        </w:tabs>
        <w:spacing w:line="480" w:lineRule="auto"/>
        <w:ind w:right="-82"/>
        <w:rPr>
          <w:i/>
          <w:sz w:val="22"/>
          <w:szCs w:val="22"/>
        </w:rPr>
      </w:pPr>
      <w:r w:rsidRPr="000429C8">
        <w:rPr>
          <w:sz w:val="22"/>
          <w:szCs w:val="22"/>
        </w:rPr>
        <w:t xml:space="preserve">L’IPAA offre le maggiori garanzie oncologiche, ma maggior rischio di complicanze e peggiori risultati funzionali, dovendo ricorrere ad un’ileostomia definitiva in caso di insuccesso tecnico. D’altro canto l’IRA espone, com’è universalmente noto, al rischio di cancro del moncone rettale. Già negli anni ’80 sono apparsi i primi studi che ne mettevano in risalto l’ incremento esponenziale negli anni successivi alla colectomia profilattica, anche per pazienti puntuali a controlli endoscopici, come nell’esperienza del St </w:t>
      </w:r>
      <w:proofErr w:type="spellStart"/>
      <w:r w:rsidRPr="000429C8">
        <w:rPr>
          <w:sz w:val="22"/>
          <w:szCs w:val="22"/>
        </w:rPr>
        <w:t>Mark’s</w:t>
      </w:r>
      <w:proofErr w:type="spellEnd"/>
      <w:r w:rsidRPr="000429C8">
        <w:rPr>
          <w:sz w:val="22"/>
          <w:szCs w:val="22"/>
        </w:rPr>
        <w:t xml:space="preserve"> con segnalazioni di insorgenza di </w:t>
      </w:r>
      <w:proofErr w:type="spellStart"/>
      <w:r w:rsidRPr="000429C8">
        <w:rPr>
          <w:sz w:val="22"/>
          <w:szCs w:val="22"/>
        </w:rPr>
        <w:t>ca</w:t>
      </w:r>
      <w:proofErr w:type="spellEnd"/>
      <w:r w:rsidRPr="000429C8">
        <w:rPr>
          <w:sz w:val="22"/>
          <w:szCs w:val="22"/>
        </w:rPr>
        <w:t xml:space="preserve"> anche a meno di sei mesi dall’ultima rettoscopia negativa</w:t>
      </w:r>
      <w:r w:rsidR="007862C4" w:rsidRPr="000429C8">
        <w:rPr>
          <w:sz w:val="22"/>
          <w:szCs w:val="22"/>
        </w:rPr>
        <w:t xml:space="preserve"> </w:t>
      </w:r>
      <w:r w:rsidRPr="000429C8">
        <w:rPr>
          <w:sz w:val="22"/>
          <w:szCs w:val="22"/>
        </w:rPr>
        <w:t>[</w:t>
      </w:r>
      <w:r w:rsidR="00E008CD">
        <w:rPr>
          <w:sz w:val="22"/>
          <w:szCs w:val="22"/>
        </w:rPr>
        <w:t>1</w:t>
      </w:r>
      <w:r w:rsidR="0070084B" w:rsidRPr="000429C8">
        <w:rPr>
          <w:sz w:val="22"/>
          <w:szCs w:val="22"/>
        </w:rPr>
        <w:t>3</w:t>
      </w:r>
      <w:r w:rsidRPr="000429C8">
        <w:rPr>
          <w:sz w:val="22"/>
          <w:szCs w:val="22"/>
        </w:rPr>
        <w:t>].</w:t>
      </w:r>
    </w:p>
    <w:p w:rsidR="00512429" w:rsidRPr="000429C8" w:rsidRDefault="00512429" w:rsidP="000429C8">
      <w:pPr>
        <w:tabs>
          <w:tab w:val="left" w:pos="2835"/>
          <w:tab w:val="left" w:pos="3828"/>
        </w:tabs>
        <w:spacing w:line="480" w:lineRule="auto"/>
        <w:ind w:right="-82"/>
        <w:rPr>
          <w:sz w:val="22"/>
          <w:szCs w:val="22"/>
        </w:rPr>
      </w:pPr>
      <w:r w:rsidRPr="000429C8">
        <w:rPr>
          <w:sz w:val="22"/>
          <w:szCs w:val="22"/>
        </w:rPr>
        <w:t>L'analisi mutazionale può avere un ruolo di primo piano per stabilire l’età in cui sottoporre il paziente al trattamento chirurgico profilattico. La colectomia va, infatti, anticipata nelle famiglie “</w:t>
      </w:r>
      <w:proofErr w:type="spellStart"/>
      <w:r w:rsidRPr="000429C8">
        <w:rPr>
          <w:sz w:val="22"/>
          <w:szCs w:val="22"/>
        </w:rPr>
        <w:t>early</w:t>
      </w:r>
      <w:proofErr w:type="spellEnd"/>
      <w:r w:rsidRPr="000429C8">
        <w:rPr>
          <w:sz w:val="22"/>
          <w:szCs w:val="22"/>
        </w:rPr>
        <w:t xml:space="preserve"> </w:t>
      </w:r>
      <w:proofErr w:type="spellStart"/>
      <w:r w:rsidRPr="000429C8">
        <w:rPr>
          <w:sz w:val="22"/>
          <w:szCs w:val="22"/>
        </w:rPr>
        <w:t>onset</w:t>
      </w:r>
      <w:proofErr w:type="spellEnd"/>
      <w:r w:rsidRPr="000429C8">
        <w:rPr>
          <w:sz w:val="22"/>
          <w:szCs w:val="22"/>
        </w:rPr>
        <w:t xml:space="preserve">” e procrastinata in quelle "late </w:t>
      </w:r>
      <w:proofErr w:type="spellStart"/>
      <w:r w:rsidRPr="000429C8">
        <w:rPr>
          <w:sz w:val="22"/>
          <w:szCs w:val="22"/>
        </w:rPr>
        <w:t>onset</w:t>
      </w:r>
      <w:proofErr w:type="spellEnd"/>
      <w:r w:rsidRPr="000429C8">
        <w:rPr>
          <w:sz w:val="22"/>
          <w:szCs w:val="22"/>
        </w:rPr>
        <w:t xml:space="preserve">” o che presentino un rischio significativamente alto di sviluppare ECM come i desmoidi. Per mutazioni nei primi 4 esoni (AFAP) o nella regione dell’esone 15 associata ad un rischio elevato di desmoidi, è giustificato un atteggiamento più </w:t>
      </w:r>
      <w:proofErr w:type="spellStart"/>
      <w:r w:rsidRPr="000429C8">
        <w:rPr>
          <w:sz w:val="22"/>
          <w:szCs w:val="22"/>
        </w:rPr>
        <w:t>attendistico</w:t>
      </w:r>
      <w:proofErr w:type="spellEnd"/>
      <w:r w:rsidRPr="000429C8">
        <w:rPr>
          <w:sz w:val="22"/>
          <w:szCs w:val="22"/>
        </w:rPr>
        <w:t>, rimandando l’intervento oltre i 20 anni.</w:t>
      </w:r>
    </w:p>
    <w:p w:rsidR="00512429" w:rsidRPr="000429C8" w:rsidRDefault="00512429" w:rsidP="000429C8">
      <w:pPr>
        <w:tabs>
          <w:tab w:val="left" w:pos="2835"/>
          <w:tab w:val="left" w:pos="3828"/>
        </w:tabs>
        <w:spacing w:line="480" w:lineRule="auto"/>
        <w:ind w:right="-82"/>
        <w:rPr>
          <w:sz w:val="22"/>
          <w:szCs w:val="22"/>
        </w:rPr>
      </w:pPr>
      <w:r w:rsidRPr="000429C8">
        <w:rPr>
          <w:sz w:val="22"/>
          <w:szCs w:val="22"/>
        </w:rPr>
        <w:t>La correlazione genotipo/fenotipo può essere determinante nella scelta tra IRA o IPAA, affiancandosi agli a</w:t>
      </w:r>
      <w:r w:rsidR="00E008CD">
        <w:rPr>
          <w:sz w:val="22"/>
          <w:szCs w:val="22"/>
        </w:rPr>
        <w:t>ltri criteri clinici di scelta</w:t>
      </w:r>
      <w:r w:rsidRPr="000429C8">
        <w:rPr>
          <w:sz w:val="22"/>
          <w:szCs w:val="22"/>
        </w:rPr>
        <w:t xml:space="preserve">. Alcune delezioni (dopo il codone 1250), predisponendo maggiormente allo sviluppo del cancro, controindicherebbero un’IRA. </w:t>
      </w:r>
      <w:proofErr w:type="spellStart"/>
      <w:r w:rsidRPr="000429C8">
        <w:rPr>
          <w:sz w:val="22"/>
          <w:szCs w:val="22"/>
        </w:rPr>
        <w:t>Vasen</w:t>
      </w:r>
      <w:proofErr w:type="spellEnd"/>
      <w:r w:rsidRPr="000429C8">
        <w:rPr>
          <w:sz w:val="22"/>
          <w:szCs w:val="22"/>
          <w:vertAlign w:val="superscript"/>
        </w:rPr>
        <w:t xml:space="preserve"> </w:t>
      </w:r>
      <w:r w:rsidRPr="000429C8">
        <w:rPr>
          <w:sz w:val="22"/>
          <w:szCs w:val="22"/>
        </w:rPr>
        <w:t>[</w:t>
      </w:r>
      <w:r w:rsidR="00FE634F">
        <w:rPr>
          <w:sz w:val="22"/>
          <w:szCs w:val="22"/>
        </w:rPr>
        <w:t>14</w:t>
      </w:r>
      <w:r w:rsidRPr="000429C8">
        <w:rPr>
          <w:sz w:val="22"/>
          <w:szCs w:val="22"/>
        </w:rPr>
        <w:t>] ha evidenziato, infatti, come nel corso di follow-up dopo IRA in 87 pazienti la necessità di un secondo intervento sia stata significativamente più alta nei pazienti con mutazione ai codoni &gt; 1250 ed anche Church</w:t>
      </w:r>
      <w:r w:rsidRPr="000429C8">
        <w:rPr>
          <w:sz w:val="22"/>
          <w:szCs w:val="22"/>
          <w:vertAlign w:val="superscript"/>
        </w:rPr>
        <w:t xml:space="preserve"> </w:t>
      </w:r>
      <w:r w:rsidRPr="000429C8">
        <w:rPr>
          <w:sz w:val="22"/>
          <w:szCs w:val="22"/>
        </w:rPr>
        <w:t>[</w:t>
      </w:r>
      <w:r w:rsidR="00FE634F">
        <w:rPr>
          <w:sz w:val="22"/>
          <w:szCs w:val="22"/>
        </w:rPr>
        <w:t>1</w:t>
      </w:r>
      <w:r w:rsidR="0070084B" w:rsidRPr="000429C8">
        <w:rPr>
          <w:sz w:val="22"/>
          <w:szCs w:val="22"/>
        </w:rPr>
        <w:t>5</w:t>
      </w:r>
      <w:r w:rsidRPr="000429C8">
        <w:rPr>
          <w:sz w:val="22"/>
          <w:szCs w:val="22"/>
        </w:rPr>
        <w:t xml:space="preserve">] ha segnalato come la maggior parte di pazienti sottoposti a </w:t>
      </w:r>
      <w:proofErr w:type="spellStart"/>
      <w:r w:rsidRPr="000429C8">
        <w:rPr>
          <w:sz w:val="22"/>
          <w:szCs w:val="22"/>
        </w:rPr>
        <w:t>proctectomia</w:t>
      </w:r>
      <w:proofErr w:type="spellEnd"/>
      <w:r w:rsidRPr="000429C8">
        <w:rPr>
          <w:sz w:val="22"/>
          <w:szCs w:val="22"/>
        </w:rPr>
        <w:t xml:space="preserve"> fossero portatori di mutazioni tra i codoni 1309 e 1328.</w:t>
      </w:r>
    </w:p>
    <w:p w:rsidR="00512429" w:rsidRPr="000429C8" w:rsidRDefault="00512429" w:rsidP="000429C8">
      <w:pPr>
        <w:spacing w:line="480" w:lineRule="auto"/>
        <w:ind w:right="-82"/>
        <w:rPr>
          <w:sz w:val="22"/>
          <w:szCs w:val="22"/>
        </w:rPr>
      </w:pPr>
      <w:r w:rsidRPr="000429C8">
        <w:rPr>
          <w:sz w:val="22"/>
          <w:szCs w:val="22"/>
        </w:rPr>
        <w:lastRenderedPageBreak/>
        <w:t xml:space="preserve">Anche se attualmente la chirurgia è il trattamento più efficace nei tumori </w:t>
      </w:r>
      <w:proofErr w:type="spellStart"/>
      <w:r w:rsidRPr="000429C8">
        <w:rPr>
          <w:sz w:val="22"/>
          <w:szCs w:val="22"/>
        </w:rPr>
        <w:t>eredofamiliari</w:t>
      </w:r>
      <w:proofErr w:type="spellEnd"/>
      <w:r w:rsidRPr="000429C8">
        <w:rPr>
          <w:sz w:val="22"/>
          <w:szCs w:val="22"/>
        </w:rPr>
        <w:t xml:space="preserve">, negli ultimi anni alcuni studi hanno posto all’attenzione generale un possibile ruolo della </w:t>
      </w:r>
      <w:proofErr w:type="spellStart"/>
      <w:r w:rsidRPr="000429C8">
        <w:rPr>
          <w:sz w:val="22"/>
          <w:szCs w:val="22"/>
        </w:rPr>
        <w:t>chemioprevenzione</w:t>
      </w:r>
      <w:proofErr w:type="spellEnd"/>
      <w:r w:rsidRPr="000429C8">
        <w:rPr>
          <w:sz w:val="22"/>
          <w:szCs w:val="22"/>
        </w:rPr>
        <w:t xml:space="preserve"> (supplementi orali di </w:t>
      </w:r>
      <w:proofErr w:type="spellStart"/>
      <w:r w:rsidRPr="000429C8">
        <w:rPr>
          <w:sz w:val="22"/>
          <w:szCs w:val="22"/>
        </w:rPr>
        <w:t>Ca+</w:t>
      </w:r>
      <w:proofErr w:type="spellEnd"/>
      <w:r w:rsidRPr="000429C8">
        <w:rPr>
          <w:sz w:val="22"/>
          <w:szCs w:val="22"/>
        </w:rPr>
        <w:t xml:space="preserve">, vit. C, FANS, inibitori della </w:t>
      </w:r>
      <w:proofErr w:type="spellStart"/>
      <w:r w:rsidRPr="000429C8">
        <w:rPr>
          <w:sz w:val="22"/>
          <w:szCs w:val="22"/>
        </w:rPr>
        <w:t>ciclossigenasi</w:t>
      </w:r>
      <w:proofErr w:type="spellEnd"/>
      <w:r w:rsidRPr="000429C8">
        <w:rPr>
          <w:sz w:val="22"/>
          <w:szCs w:val="22"/>
        </w:rPr>
        <w:t xml:space="preserve"> 2 – Cox2)</w:t>
      </w:r>
      <w:r w:rsidRPr="000429C8">
        <w:rPr>
          <w:sz w:val="22"/>
          <w:szCs w:val="22"/>
          <w:vertAlign w:val="superscript"/>
        </w:rPr>
        <w:t xml:space="preserve"> </w:t>
      </w:r>
      <w:r w:rsidRPr="000429C8">
        <w:rPr>
          <w:sz w:val="22"/>
          <w:szCs w:val="22"/>
        </w:rPr>
        <w:t>[</w:t>
      </w:r>
      <w:r w:rsidR="00FE634F">
        <w:rPr>
          <w:sz w:val="22"/>
          <w:szCs w:val="22"/>
        </w:rPr>
        <w:t>16</w:t>
      </w:r>
      <w:r w:rsidRPr="000429C8">
        <w:rPr>
          <w:sz w:val="22"/>
          <w:szCs w:val="22"/>
        </w:rPr>
        <w:t>],</w:t>
      </w:r>
      <w:r w:rsidR="00124C43" w:rsidRPr="000429C8">
        <w:rPr>
          <w:sz w:val="22"/>
          <w:szCs w:val="22"/>
        </w:rPr>
        <w:t xml:space="preserve"> </w:t>
      </w:r>
      <w:proofErr w:type="spellStart"/>
      <w:r w:rsidRPr="000429C8">
        <w:rPr>
          <w:sz w:val="22"/>
          <w:szCs w:val="22"/>
        </w:rPr>
        <w:t>Waddel</w:t>
      </w:r>
      <w:proofErr w:type="spellEnd"/>
      <w:r w:rsidRPr="000429C8">
        <w:rPr>
          <w:sz w:val="22"/>
          <w:szCs w:val="22"/>
        </w:rPr>
        <w:t xml:space="preserve"> [</w:t>
      </w:r>
      <w:r w:rsidR="005A54CE">
        <w:rPr>
          <w:sz w:val="22"/>
          <w:szCs w:val="22"/>
        </w:rPr>
        <w:t>1</w:t>
      </w:r>
      <w:r w:rsidR="0070084B" w:rsidRPr="000429C8">
        <w:rPr>
          <w:sz w:val="22"/>
          <w:szCs w:val="22"/>
        </w:rPr>
        <w:t>7</w:t>
      </w:r>
      <w:r w:rsidRPr="000429C8">
        <w:rPr>
          <w:sz w:val="22"/>
          <w:szCs w:val="22"/>
        </w:rPr>
        <w:t xml:space="preserve">], per primo, oltre 20 anni fa segnalò l’azione del </w:t>
      </w:r>
      <w:proofErr w:type="spellStart"/>
      <w:r w:rsidRPr="000429C8">
        <w:rPr>
          <w:sz w:val="22"/>
          <w:szCs w:val="22"/>
        </w:rPr>
        <w:t>sulindac</w:t>
      </w:r>
      <w:proofErr w:type="spellEnd"/>
      <w:r w:rsidRPr="000429C8">
        <w:rPr>
          <w:sz w:val="22"/>
          <w:szCs w:val="22"/>
        </w:rPr>
        <w:t xml:space="preserve">, in grado di ridurre il numero e le dimensioni degli adenomi colici nella FAP ed un’importante conferma si ebbe nello studio prospettico </w:t>
      </w:r>
      <w:r w:rsidR="007862C4" w:rsidRPr="000429C8">
        <w:rPr>
          <w:sz w:val="22"/>
          <w:szCs w:val="22"/>
        </w:rPr>
        <w:t xml:space="preserve">di </w:t>
      </w:r>
      <w:proofErr w:type="spellStart"/>
      <w:r w:rsidR="007862C4" w:rsidRPr="000429C8">
        <w:rPr>
          <w:sz w:val="22"/>
          <w:szCs w:val="22"/>
        </w:rPr>
        <w:t>Giardiello</w:t>
      </w:r>
      <w:proofErr w:type="spellEnd"/>
      <w:r w:rsidRPr="000429C8">
        <w:rPr>
          <w:sz w:val="22"/>
          <w:szCs w:val="22"/>
        </w:rPr>
        <w:t xml:space="preserve">. In alcuni trial randomizzati sono riportati risultati interessanti con </w:t>
      </w:r>
      <w:proofErr w:type="spellStart"/>
      <w:r w:rsidRPr="000429C8">
        <w:rPr>
          <w:sz w:val="22"/>
          <w:szCs w:val="22"/>
        </w:rPr>
        <w:t>sulindac</w:t>
      </w:r>
      <w:proofErr w:type="spellEnd"/>
      <w:r w:rsidRPr="000429C8">
        <w:rPr>
          <w:sz w:val="22"/>
          <w:szCs w:val="22"/>
        </w:rPr>
        <w:t xml:space="preserve"> e </w:t>
      </w:r>
      <w:proofErr w:type="spellStart"/>
      <w:r w:rsidRPr="000429C8">
        <w:rPr>
          <w:sz w:val="22"/>
          <w:szCs w:val="22"/>
        </w:rPr>
        <w:t>Celecoxib</w:t>
      </w:r>
      <w:proofErr w:type="spellEnd"/>
      <w:r w:rsidRPr="000429C8">
        <w:rPr>
          <w:sz w:val="22"/>
          <w:szCs w:val="22"/>
        </w:rPr>
        <w:t>, così che la FDA negli Usa nel 2001</w:t>
      </w:r>
      <w:r w:rsidR="00E008CD">
        <w:rPr>
          <w:sz w:val="22"/>
          <w:szCs w:val="22"/>
        </w:rPr>
        <w:t xml:space="preserve"> </w:t>
      </w:r>
      <w:r w:rsidRPr="000429C8">
        <w:rPr>
          <w:sz w:val="22"/>
          <w:szCs w:val="22"/>
        </w:rPr>
        <w:t xml:space="preserve">ha approvato il ricorso al Cox2 in caso di FAP in aggiunta alla sorveglianza endoscopica, mentre recentemente lo stesso </w:t>
      </w:r>
      <w:proofErr w:type="spellStart"/>
      <w:r w:rsidRPr="000429C8">
        <w:rPr>
          <w:sz w:val="22"/>
          <w:szCs w:val="22"/>
        </w:rPr>
        <w:t>Giardiello</w:t>
      </w:r>
      <w:proofErr w:type="spellEnd"/>
      <w:r w:rsidRPr="000429C8">
        <w:rPr>
          <w:sz w:val="22"/>
          <w:szCs w:val="22"/>
        </w:rPr>
        <w:t xml:space="preserve"> [</w:t>
      </w:r>
      <w:r w:rsidR="005A54CE">
        <w:rPr>
          <w:sz w:val="22"/>
          <w:szCs w:val="22"/>
        </w:rPr>
        <w:t>1</w:t>
      </w:r>
      <w:r w:rsidR="007862C4" w:rsidRPr="000429C8">
        <w:rPr>
          <w:sz w:val="22"/>
          <w:szCs w:val="22"/>
        </w:rPr>
        <w:t xml:space="preserve">8] </w:t>
      </w:r>
      <w:r w:rsidRPr="000429C8">
        <w:rPr>
          <w:sz w:val="22"/>
          <w:szCs w:val="22"/>
        </w:rPr>
        <w:t>ha svaluta</w:t>
      </w:r>
      <w:r w:rsidR="007862C4" w:rsidRPr="000429C8">
        <w:rPr>
          <w:sz w:val="22"/>
          <w:szCs w:val="22"/>
        </w:rPr>
        <w:t>t</w:t>
      </w:r>
      <w:r w:rsidRPr="000429C8">
        <w:rPr>
          <w:sz w:val="22"/>
          <w:szCs w:val="22"/>
        </w:rPr>
        <w:t xml:space="preserve">o l’efficacia del </w:t>
      </w:r>
      <w:proofErr w:type="spellStart"/>
      <w:r w:rsidRPr="000429C8">
        <w:rPr>
          <w:sz w:val="22"/>
          <w:szCs w:val="22"/>
        </w:rPr>
        <w:t>sulindac</w:t>
      </w:r>
      <w:proofErr w:type="spellEnd"/>
      <w:r w:rsidRPr="000429C8">
        <w:rPr>
          <w:sz w:val="22"/>
          <w:szCs w:val="22"/>
        </w:rPr>
        <w:t>.</w:t>
      </w:r>
    </w:p>
    <w:p w:rsidR="00512429" w:rsidRPr="000429C8" w:rsidRDefault="00512429" w:rsidP="000429C8">
      <w:pPr>
        <w:spacing w:line="480" w:lineRule="auto"/>
        <w:ind w:right="-82"/>
        <w:rPr>
          <w:sz w:val="22"/>
          <w:szCs w:val="22"/>
        </w:rPr>
      </w:pPr>
      <w:r w:rsidRPr="000429C8">
        <w:rPr>
          <w:sz w:val="22"/>
          <w:szCs w:val="22"/>
        </w:rPr>
        <w:t xml:space="preserve">Nei pazienti con AFAP con pochi adenomi può essere utile la </w:t>
      </w:r>
      <w:proofErr w:type="spellStart"/>
      <w:r w:rsidRPr="000429C8">
        <w:rPr>
          <w:sz w:val="22"/>
          <w:szCs w:val="22"/>
        </w:rPr>
        <w:t>polipectomia</w:t>
      </w:r>
      <w:proofErr w:type="spellEnd"/>
      <w:r w:rsidRPr="000429C8">
        <w:rPr>
          <w:sz w:val="22"/>
          <w:szCs w:val="22"/>
        </w:rPr>
        <w:t xml:space="preserve"> endoscopica seguita dalla somministrazione di Cox2 e successiva sorveglianza endoscopica</w:t>
      </w:r>
      <w:r w:rsidR="007862C4" w:rsidRPr="000429C8">
        <w:rPr>
          <w:sz w:val="22"/>
          <w:szCs w:val="22"/>
        </w:rPr>
        <w:t>.</w:t>
      </w:r>
    </w:p>
    <w:p w:rsidR="00512429" w:rsidRPr="000429C8" w:rsidRDefault="00512429" w:rsidP="000429C8">
      <w:pPr>
        <w:autoSpaceDE w:val="0"/>
        <w:autoSpaceDN w:val="0"/>
        <w:adjustRightInd w:val="0"/>
        <w:spacing w:line="480" w:lineRule="auto"/>
        <w:rPr>
          <w:sz w:val="22"/>
          <w:szCs w:val="22"/>
        </w:rPr>
      </w:pPr>
      <w:r w:rsidRPr="000429C8">
        <w:rPr>
          <w:sz w:val="22"/>
          <w:szCs w:val="22"/>
        </w:rPr>
        <w:t>Anche per le forme causate da mutazioni nel gene MYH, sebbene ad insorgenza più tardiva,</w:t>
      </w:r>
      <w:r w:rsidR="00717FFB" w:rsidRPr="000429C8">
        <w:rPr>
          <w:sz w:val="22"/>
          <w:szCs w:val="22"/>
        </w:rPr>
        <w:t xml:space="preserve"> </w:t>
      </w:r>
      <w:r w:rsidRPr="000429C8">
        <w:rPr>
          <w:sz w:val="22"/>
          <w:szCs w:val="22"/>
        </w:rPr>
        <w:t>(circa una decade dopo la FAP classica – 50.6 anni (</w:t>
      </w:r>
      <w:proofErr w:type="spellStart"/>
      <w:r w:rsidRPr="000429C8">
        <w:rPr>
          <w:sz w:val="22"/>
          <w:szCs w:val="22"/>
        </w:rPr>
        <w:t>range</w:t>
      </w:r>
      <w:proofErr w:type="spellEnd"/>
      <w:r w:rsidRPr="000429C8">
        <w:rPr>
          <w:sz w:val="22"/>
          <w:szCs w:val="22"/>
        </w:rPr>
        <w:t xml:space="preserve"> 35-69) ), il solo screening con </w:t>
      </w:r>
      <w:proofErr w:type="spellStart"/>
      <w:r w:rsidRPr="000429C8">
        <w:rPr>
          <w:sz w:val="22"/>
          <w:szCs w:val="22"/>
        </w:rPr>
        <w:t>polipectomia</w:t>
      </w:r>
      <w:proofErr w:type="spellEnd"/>
      <w:r w:rsidRPr="000429C8">
        <w:rPr>
          <w:sz w:val="22"/>
          <w:szCs w:val="22"/>
        </w:rPr>
        <w:t xml:space="preserve"> non è sufficiente per prevenire il cancro. La chirurgia profilattica è indispensabile, sia pur posticip</w:t>
      </w:r>
      <w:r w:rsidR="005A54CE">
        <w:rPr>
          <w:sz w:val="22"/>
          <w:szCs w:val="22"/>
        </w:rPr>
        <w:t>ando il tempo dell’intervento</w:t>
      </w:r>
      <w:r w:rsidRPr="000429C8">
        <w:rPr>
          <w:sz w:val="22"/>
          <w:szCs w:val="22"/>
        </w:rPr>
        <w:t>.</w:t>
      </w:r>
    </w:p>
    <w:p w:rsidR="001813B5" w:rsidRPr="000429C8" w:rsidRDefault="007862C4" w:rsidP="000429C8">
      <w:pPr>
        <w:tabs>
          <w:tab w:val="left" w:pos="8441"/>
        </w:tabs>
        <w:spacing w:line="480" w:lineRule="auto"/>
        <w:ind w:right="-82"/>
        <w:rPr>
          <w:b/>
          <w:sz w:val="22"/>
          <w:szCs w:val="22"/>
        </w:rPr>
      </w:pPr>
      <w:r w:rsidRPr="000429C8">
        <w:rPr>
          <w:b/>
          <w:sz w:val="22"/>
          <w:szCs w:val="22"/>
        </w:rPr>
        <w:t>6. SORVEGLIANZA</w:t>
      </w:r>
    </w:p>
    <w:p w:rsidR="001813B5" w:rsidRPr="000429C8" w:rsidRDefault="001813B5" w:rsidP="000429C8">
      <w:pPr>
        <w:spacing w:line="480" w:lineRule="auto"/>
        <w:rPr>
          <w:sz w:val="22"/>
          <w:szCs w:val="22"/>
        </w:rPr>
      </w:pPr>
      <w:r w:rsidRPr="000429C8">
        <w:rPr>
          <w:sz w:val="22"/>
          <w:szCs w:val="22"/>
        </w:rPr>
        <w:t>Alla luce dell’ampio spettro di manifestazioni c</w:t>
      </w:r>
      <w:r w:rsidR="005A54CE">
        <w:rPr>
          <w:sz w:val="22"/>
          <w:szCs w:val="22"/>
        </w:rPr>
        <w:t>liniche il follow-up della FAP</w:t>
      </w:r>
      <w:r w:rsidRPr="000429C8">
        <w:rPr>
          <w:sz w:val="22"/>
          <w:szCs w:val="22"/>
        </w:rPr>
        <w:t xml:space="preserve"> è particolarmente costoso ed impegnativo e deve essere indirizzato sia al controllo endoscopico del moncone rettale (dopo IRA) o del </w:t>
      </w:r>
      <w:proofErr w:type="spellStart"/>
      <w:r w:rsidRPr="000429C8">
        <w:rPr>
          <w:sz w:val="22"/>
          <w:szCs w:val="22"/>
        </w:rPr>
        <w:t>pouch</w:t>
      </w:r>
      <w:proofErr w:type="spellEnd"/>
      <w:r w:rsidRPr="000429C8">
        <w:rPr>
          <w:sz w:val="22"/>
          <w:szCs w:val="22"/>
        </w:rPr>
        <w:t xml:space="preserve"> ileo-anale, sia finalizzato alla diagnosi precoce di eventuali lesioni extracoliche con</w:t>
      </w:r>
      <w:r w:rsidR="00E008CD">
        <w:rPr>
          <w:sz w:val="22"/>
          <w:szCs w:val="22"/>
        </w:rPr>
        <w:t xml:space="preserve"> </w:t>
      </w:r>
      <w:r w:rsidRPr="000429C8">
        <w:rPr>
          <w:sz w:val="22"/>
          <w:szCs w:val="22"/>
        </w:rPr>
        <w:t xml:space="preserve">l’adozione di varie indagini </w:t>
      </w:r>
      <w:proofErr w:type="spellStart"/>
      <w:r w:rsidRPr="000429C8">
        <w:rPr>
          <w:sz w:val="22"/>
          <w:szCs w:val="22"/>
        </w:rPr>
        <w:t>routinarie</w:t>
      </w:r>
      <w:proofErr w:type="spellEnd"/>
      <w:r w:rsidRPr="000429C8">
        <w:rPr>
          <w:sz w:val="22"/>
          <w:szCs w:val="22"/>
        </w:rPr>
        <w:t xml:space="preserve"> o</w:t>
      </w:r>
      <w:r w:rsidR="007862C4" w:rsidRPr="000429C8">
        <w:rPr>
          <w:sz w:val="22"/>
          <w:szCs w:val="22"/>
        </w:rPr>
        <w:t xml:space="preserve"> </w:t>
      </w:r>
      <w:r w:rsidRPr="000429C8">
        <w:rPr>
          <w:sz w:val="22"/>
          <w:szCs w:val="22"/>
        </w:rPr>
        <w:t>“</w:t>
      </w:r>
      <w:r w:rsidR="007862C4" w:rsidRPr="000429C8">
        <w:rPr>
          <w:sz w:val="22"/>
          <w:szCs w:val="22"/>
        </w:rPr>
        <w:t>a’</w:t>
      </w:r>
      <w:r w:rsidRPr="000429C8">
        <w:rPr>
          <w:sz w:val="22"/>
          <w:szCs w:val="22"/>
        </w:rPr>
        <w:t xml:space="preserve">la </w:t>
      </w:r>
      <w:proofErr w:type="spellStart"/>
      <w:r w:rsidRPr="000429C8">
        <w:rPr>
          <w:sz w:val="22"/>
          <w:szCs w:val="22"/>
        </w:rPr>
        <w:t>demande</w:t>
      </w:r>
      <w:proofErr w:type="spellEnd"/>
      <w:r w:rsidRPr="000429C8">
        <w:rPr>
          <w:sz w:val="22"/>
          <w:szCs w:val="22"/>
        </w:rPr>
        <w:t>”, talora particolarmente sofisticate. Una precisa correlazione genotipo-fenotipo può consentire una forte limitazione di alcune indagini specifiche per determinate alterazioni (desmoidi, polipi tratto digerente superiore, neoplasie maligne, etc.) da riservare solo ai pazienti a rischio, creando schemi differenziati a seconda del livello della mutazione con indiscutibili vantaggi in termini di spesa sanitaria.</w:t>
      </w:r>
    </w:p>
    <w:p w:rsidR="001813B5" w:rsidRPr="000429C8" w:rsidRDefault="001813B5" w:rsidP="000429C8">
      <w:pPr>
        <w:spacing w:line="480" w:lineRule="auto"/>
        <w:rPr>
          <w:sz w:val="22"/>
          <w:szCs w:val="22"/>
        </w:rPr>
      </w:pPr>
      <w:r w:rsidRPr="000429C8">
        <w:rPr>
          <w:sz w:val="22"/>
          <w:szCs w:val="22"/>
        </w:rPr>
        <w:t xml:space="preserve">Il cancro del moncone rettale va equiparato ad un tumore </w:t>
      </w:r>
      <w:proofErr w:type="spellStart"/>
      <w:r w:rsidRPr="000429C8">
        <w:rPr>
          <w:sz w:val="22"/>
          <w:szCs w:val="22"/>
        </w:rPr>
        <w:t>metacrono</w:t>
      </w:r>
      <w:proofErr w:type="spellEnd"/>
      <w:r w:rsidRPr="000429C8">
        <w:rPr>
          <w:sz w:val="22"/>
          <w:szCs w:val="22"/>
        </w:rPr>
        <w:t>. La sorveglianza endoscopica del moncone rettale dopo IRA può essere influenzata dal tipo di mutazione genetica. I controlli infatti devono essere particolarmente serrati nei pazienti con mutazioni localizzate oltre il codone 1250, in cui aumenta il</w:t>
      </w:r>
      <w:r w:rsidR="00E008CD">
        <w:rPr>
          <w:sz w:val="22"/>
          <w:szCs w:val="22"/>
        </w:rPr>
        <w:t xml:space="preserve"> </w:t>
      </w:r>
      <w:r w:rsidRPr="000429C8">
        <w:rPr>
          <w:sz w:val="22"/>
          <w:szCs w:val="22"/>
        </w:rPr>
        <w:t xml:space="preserve">rischio di cancerizzazione. </w:t>
      </w:r>
    </w:p>
    <w:p w:rsidR="001813B5" w:rsidRPr="000429C8" w:rsidRDefault="001813B5" w:rsidP="000429C8">
      <w:pPr>
        <w:spacing w:line="480" w:lineRule="auto"/>
        <w:rPr>
          <w:sz w:val="22"/>
          <w:szCs w:val="22"/>
        </w:rPr>
      </w:pPr>
      <w:r w:rsidRPr="000429C8">
        <w:rPr>
          <w:sz w:val="22"/>
          <w:szCs w:val="22"/>
        </w:rPr>
        <w:lastRenderedPageBreak/>
        <w:t xml:space="preserve">Per i pazienti con mutazioni a rischio di ECM potenzialmente letali, come alcuni tumori </w:t>
      </w:r>
      <w:proofErr w:type="spellStart"/>
      <w:r w:rsidRPr="000429C8">
        <w:rPr>
          <w:sz w:val="22"/>
          <w:szCs w:val="22"/>
        </w:rPr>
        <w:t>metacroni</w:t>
      </w:r>
      <w:proofErr w:type="spellEnd"/>
      <w:r w:rsidRPr="000429C8">
        <w:rPr>
          <w:sz w:val="22"/>
          <w:szCs w:val="22"/>
        </w:rPr>
        <w:t>, (</w:t>
      </w:r>
      <w:proofErr w:type="spellStart"/>
      <w:r w:rsidRPr="000429C8">
        <w:rPr>
          <w:sz w:val="22"/>
          <w:szCs w:val="22"/>
        </w:rPr>
        <w:t>desmoidi</w:t>
      </w:r>
      <w:proofErr w:type="spellEnd"/>
      <w:r w:rsidRPr="000429C8">
        <w:rPr>
          <w:sz w:val="22"/>
          <w:szCs w:val="22"/>
        </w:rPr>
        <w:t>, polipi gastrici ed adenomi duodenali) è consigliabile eseguire le indagini strument</w:t>
      </w:r>
      <w:r w:rsidR="00E61795" w:rsidRPr="000429C8">
        <w:rPr>
          <w:sz w:val="22"/>
          <w:szCs w:val="22"/>
        </w:rPr>
        <w:t>ali a scadenze più ravvicinate.</w:t>
      </w:r>
    </w:p>
    <w:p w:rsidR="00AA37D2" w:rsidRPr="000429C8" w:rsidRDefault="001813B5" w:rsidP="000429C8">
      <w:pPr>
        <w:spacing w:line="480" w:lineRule="auto"/>
        <w:rPr>
          <w:sz w:val="22"/>
          <w:szCs w:val="22"/>
        </w:rPr>
      </w:pPr>
      <w:r w:rsidRPr="000429C8">
        <w:rPr>
          <w:sz w:val="22"/>
          <w:szCs w:val="22"/>
        </w:rPr>
        <w:t>l’EGDS è un’indagine obbligatoria per la sorveglianza dei polipi gastro-duodenali a partire dai 30 anni d’età con un esame annuale in caso di positività oppure ogni 3-5 anni nel caso opposto.</w:t>
      </w:r>
      <w:r w:rsidR="007862C4" w:rsidRPr="000429C8">
        <w:rPr>
          <w:sz w:val="22"/>
          <w:szCs w:val="22"/>
        </w:rPr>
        <w:t xml:space="preserve"> </w:t>
      </w:r>
      <w:r w:rsidR="00AA37D2" w:rsidRPr="000429C8">
        <w:rPr>
          <w:sz w:val="22"/>
          <w:szCs w:val="22"/>
        </w:rPr>
        <w:t xml:space="preserve">Alcuni schemi di </w:t>
      </w:r>
      <w:proofErr w:type="spellStart"/>
      <w:r w:rsidR="00AA37D2" w:rsidRPr="000429C8">
        <w:rPr>
          <w:sz w:val="22"/>
          <w:szCs w:val="22"/>
        </w:rPr>
        <w:t>chemioprevenzione</w:t>
      </w:r>
      <w:proofErr w:type="spellEnd"/>
      <w:r w:rsidR="00AA37D2" w:rsidRPr="000429C8">
        <w:rPr>
          <w:sz w:val="22"/>
          <w:szCs w:val="22"/>
        </w:rPr>
        <w:t xml:space="preserve"> potrebbero trovare spazio in alcune condizioni particolari, che l’approccio chirurgico e quello endoscopico spesso non riescono a tenere sotto controllo.</w:t>
      </w:r>
    </w:p>
    <w:p w:rsidR="00A71C29" w:rsidRPr="000429C8" w:rsidRDefault="00AA37D2" w:rsidP="000429C8">
      <w:pPr>
        <w:spacing w:line="480" w:lineRule="auto"/>
        <w:rPr>
          <w:sz w:val="22"/>
          <w:szCs w:val="22"/>
        </w:rPr>
      </w:pPr>
      <w:r w:rsidRPr="000429C8">
        <w:rPr>
          <w:sz w:val="22"/>
          <w:szCs w:val="22"/>
        </w:rPr>
        <w:t xml:space="preserve"> </w:t>
      </w:r>
      <w:r w:rsidR="00A71C29" w:rsidRPr="000429C8">
        <w:rPr>
          <w:sz w:val="22"/>
          <w:szCs w:val="22"/>
        </w:rPr>
        <w:t xml:space="preserve">La prima di queste è la poliposi duodenale, per la quale manca a tutt’oggi un approccio </w:t>
      </w:r>
      <w:r w:rsidRPr="000429C8">
        <w:rPr>
          <w:sz w:val="22"/>
          <w:szCs w:val="22"/>
        </w:rPr>
        <w:t>terapeutico standardizzato;</w:t>
      </w:r>
      <w:r w:rsidR="00A71C29" w:rsidRPr="000429C8">
        <w:rPr>
          <w:sz w:val="22"/>
          <w:szCs w:val="22"/>
        </w:rPr>
        <w:t xml:space="preserve"> la seconda è la recidiva di adenomi nel moncone rettale dopo intervento di colectomia e anastomosi </w:t>
      </w:r>
      <w:proofErr w:type="spellStart"/>
      <w:r w:rsidR="00A71C29" w:rsidRPr="000429C8">
        <w:rPr>
          <w:sz w:val="22"/>
          <w:szCs w:val="22"/>
        </w:rPr>
        <w:t>ileorettale</w:t>
      </w:r>
      <w:proofErr w:type="spellEnd"/>
      <w:r w:rsidR="00A71C29" w:rsidRPr="000429C8">
        <w:rPr>
          <w:sz w:val="22"/>
          <w:szCs w:val="22"/>
        </w:rPr>
        <w:t xml:space="preserve">. </w:t>
      </w:r>
    </w:p>
    <w:p w:rsidR="00D675B9" w:rsidRDefault="001813B5" w:rsidP="000429C8">
      <w:pPr>
        <w:spacing w:line="480" w:lineRule="auto"/>
        <w:rPr>
          <w:sz w:val="22"/>
          <w:szCs w:val="22"/>
        </w:rPr>
      </w:pPr>
      <w:r w:rsidRPr="000429C8">
        <w:rPr>
          <w:sz w:val="22"/>
          <w:szCs w:val="22"/>
        </w:rPr>
        <w:t>Alcune categorie (giovani donne, operati in età precoce, mutazioni a rischio) necessitano di una sorveglianza più rigorosa per i desmoidi. Per la terapia dei desmoidi, che, per le loro caratteristiche clinico-biologiche, richiedono un trattamento multimodale, sono stati adottati vari presidi. La chirurgia, quando attuabile, è il trattamento di scelta. Radioterapia e terapia medica, sono terapie complementari o alternative in caso d’impossibilità o insuccesso dell’exeresi chirurgica</w:t>
      </w:r>
      <w:r w:rsidR="00135070">
        <w:rPr>
          <w:sz w:val="22"/>
          <w:szCs w:val="22"/>
        </w:rPr>
        <w:t xml:space="preserve"> [19]</w:t>
      </w:r>
      <w:r w:rsidRPr="000429C8">
        <w:rPr>
          <w:sz w:val="22"/>
          <w:szCs w:val="22"/>
        </w:rPr>
        <w:t xml:space="preserve">. </w:t>
      </w:r>
    </w:p>
    <w:p w:rsidR="00E740C8" w:rsidRPr="000429C8" w:rsidRDefault="00E740C8" w:rsidP="000429C8">
      <w:pPr>
        <w:spacing w:line="480" w:lineRule="auto"/>
        <w:rPr>
          <w:b/>
          <w:sz w:val="22"/>
          <w:szCs w:val="22"/>
        </w:rPr>
      </w:pPr>
      <w:r w:rsidRPr="000429C8">
        <w:rPr>
          <w:b/>
          <w:sz w:val="22"/>
          <w:szCs w:val="22"/>
        </w:rPr>
        <w:t>7. GENETIC COUNSELING</w:t>
      </w:r>
    </w:p>
    <w:p w:rsidR="00E740C8" w:rsidRPr="000429C8" w:rsidRDefault="00E740C8" w:rsidP="000429C8">
      <w:pPr>
        <w:spacing w:line="480" w:lineRule="auto"/>
        <w:rPr>
          <w:sz w:val="22"/>
          <w:szCs w:val="22"/>
        </w:rPr>
      </w:pPr>
      <w:r w:rsidRPr="000429C8">
        <w:rPr>
          <w:sz w:val="22"/>
          <w:szCs w:val="22"/>
        </w:rPr>
        <w:t xml:space="preserve">Varie implicazioni etiche, psicologiche e legali </w:t>
      </w:r>
      <w:r w:rsidR="000C7C9A" w:rsidRPr="000429C8">
        <w:rPr>
          <w:sz w:val="22"/>
          <w:szCs w:val="22"/>
        </w:rPr>
        <w:t xml:space="preserve">devono </w:t>
      </w:r>
      <w:r w:rsidRPr="000429C8">
        <w:rPr>
          <w:sz w:val="22"/>
          <w:szCs w:val="22"/>
        </w:rPr>
        <w:t>essere prese in considerazione e affrontate tra le quali, la proprietà dell’informazione genet</w:t>
      </w:r>
      <w:r w:rsidR="000C7C9A" w:rsidRPr="000429C8">
        <w:rPr>
          <w:sz w:val="22"/>
          <w:szCs w:val="22"/>
        </w:rPr>
        <w:t xml:space="preserve">ica ed il diritto alla privacy l’informazione corretta </w:t>
      </w:r>
      <w:r w:rsidRPr="000429C8">
        <w:rPr>
          <w:sz w:val="22"/>
          <w:szCs w:val="22"/>
        </w:rPr>
        <w:t>sia il paziente che altri membri della sua famiglia sulla base delle informazioni otten</w:t>
      </w:r>
      <w:r w:rsidR="000C7C9A" w:rsidRPr="000429C8">
        <w:rPr>
          <w:sz w:val="22"/>
          <w:szCs w:val="22"/>
        </w:rPr>
        <w:t>ute attraverso i test genetici ed i</w:t>
      </w:r>
      <w:r w:rsidRPr="000429C8">
        <w:rPr>
          <w:sz w:val="22"/>
          <w:szCs w:val="22"/>
        </w:rPr>
        <w:t xml:space="preserve"> chirurghi hanno l’opportunità di </w:t>
      </w:r>
      <w:r w:rsidR="007A542B" w:rsidRPr="000429C8">
        <w:rPr>
          <w:sz w:val="22"/>
          <w:szCs w:val="22"/>
        </w:rPr>
        <w:t xml:space="preserve">avere </w:t>
      </w:r>
      <w:r w:rsidR="000C7C9A" w:rsidRPr="000429C8">
        <w:rPr>
          <w:sz w:val="22"/>
          <w:szCs w:val="22"/>
        </w:rPr>
        <w:t>un ruolo</w:t>
      </w:r>
      <w:r w:rsidRPr="000429C8">
        <w:rPr>
          <w:sz w:val="22"/>
          <w:szCs w:val="22"/>
        </w:rPr>
        <w:t xml:space="preserve"> a</w:t>
      </w:r>
      <w:r w:rsidR="000C7C9A" w:rsidRPr="000429C8">
        <w:rPr>
          <w:sz w:val="22"/>
          <w:szCs w:val="22"/>
        </w:rPr>
        <w:t>ttivo e di guida</w:t>
      </w:r>
      <w:r w:rsidRPr="000429C8">
        <w:rPr>
          <w:sz w:val="22"/>
          <w:szCs w:val="22"/>
        </w:rPr>
        <w:t xml:space="preserve"> in queste ricerche e in questi comple</w:t>
      </w:r>
      <w:r w:rsidR="000C7C9A" w:rsidRPr="000429C8">
        <w:rPr>
          <w:sz w:val="22"/>
          <w:szCs w:val="22"/>
        </w:rPr>
        <w:t>ssi processi decisionali</w:t>
      </w:r>
      <w:r w:rsidRPr="000429C8">
        <w:rPr>
          <w:sz w:val="22"/>
          <w:szCs w:val="22"/>
        </w:rPr>
        <w:t xml:space="preserve"> [</w:t>
      </w:r>
      <w:r w:rsidR="00135070">
        <w:rPr>
          <w:sz w:val="22"/>
          <w:szCs w:val="22"/>
        </w:rPr>
        <w:t>20</w:t>
      </w:r>
      <w:r w:rsidR="007862C4" w:rsidRPr="000429C8">
        <w:rPr>
          <w:sz w:val="22"/>
          <w:szCs w:val="22"/>
        </w:rPr>
        <w:t>].</w:t>
      </w:r>
      <w:r w:rsidR="005A54CE">
        <w:rPr>
          <w:sz w:val="22"/>
          <w:szCs w:val="22"/>
        </w:rPr>
        <w:t xml:space="preserve"> </w:t>
      </w:r>
    </w:p>
    <w:p w:rsidR="00E740C8" w:rsidRPr="000429C8" w:rsidRDefault="00E740C8" w:rsidP="000429C8">
      <w:pPr>
        <w:spacing w:line="480" w:lineRule="auto"/>
        <w:rPr>
          <w:sz w:val="22"/>
          <w:szCs w:val="22"/>
        </w:rPr>
      </w:pPr>
      <w:r w:rsidRPr="000429C8">
        <w:rPr>
          <w:sz w:val="22"/>
          <w:szCs w:val="22"/>
        </w:rPr>
        <w:t xml:space="preserve">L’introduzione nella pratica clinica dei </w:t>
      </w:r>
      <w:proofErr w:type="spellStart"/>
      <w:r w:rsidRPr="000429C8">
        <w:rPr>
          <w:sz w:val="22"/>
          <w:szCs w:val="22"/>
        </w:rPr>
        <w:t>test</w:t>
      </w:r>
      <w:r w:rsidR="00D62C1F" w:rsidRPr="000429C8">
        <w:rPr>
          <w:sz w:val="22"/>
          <w:szCs w:val="22"/>
        </w:rPr>
        <w:t>s</w:t>
      </w:r>
      <w:proofErr w:type="spellEnd"/>
      <w:r w:rsidRPr="000429C8">
        <w:rPr>
          <w:sz w:val="22"/>
          <w:szCs w:val="22"/>
        </w:rPr>
        <w:t xml:space="preserve"> di diagnosi molecolare per l’identificazione dei pazienti “a rischio” </w:t>
      </w:r>
      <w:r w:rsidR="000C7C9A" w:rsidRPr="000429C8">
        <w:rPr>
          <w:sz w:val="22"/>
          <w:szCs w:val="22"/>
        </w:rPr>
        <w:t xml:space="preserve">rappresenta la tecnologia dominante oggi, che tuttavia impone </w:t>
      </w:r>
      <w:r w:rsidRPr="000429C8">
        <w:rPr>
          <w:sz w:val="22"/>
          <w:szCs w:val="22"/>
        </w:rPr>
        <w:t xml:space="preserve">impegnative problematiche connesse agli aspetti etici e medico-legali. di rilevante interesse sia per il medico che per il paziente. </w:t>
      </w:r>
    </w:p>
    <w:p w:rsidR="00E740C8" w:rsidRPr="000429C8" w:rsidRDefault="00E740C8" w:rsidP="000429C8">
      <w:pPr>
        <w:spacing w:line="480" w:lineRule="auto"/>
        <w:rPr>
          <w:sz w:val="22"/>
          <w:szCs w:val="22"/>
        </w:rPr>
      </w:pPr>
      <w:r w:rsidRPr="000429C8">
        <w:rPr>
          <w:sz w:val="22"/>
          <w:szCs w:val="22"/>
        </w:rPr>
        <w:t xml:space="preserve">Ovviamente l’emergere di tecnologie che permettono una valutazione genetica di una malattia come il cancro rende indispensabile che venga richiesto al paziente il consenso informato, dopo ampia ed accurata discussione, nonché una documentazione scritta sui rischi, i benefici e le limitazioni del test. </w:t>
      </w:r>
      <w:r w:rsidR="005A54CE">
        <w:rPr>
          <w:sz w:val="22"/>
          <w:szCs w:val="22"/>
        </w:rPr>
        <w:t xml:space="preserve">È </w:t>
      </w:r>
      <w:r w:rsidRPr="000429C8">
        <w:rPr>
          <w:sz w:val="22"/>
          <w:szCs w:val="22"/>
        </w:rPr>
        <w:t xml:space="preserve">necessario, </w:t>
      </w:r>
      <w:r w:rsidRPr="000429C8">
        <w:rPr>
          <w:sz w:val="22"/>
          <w:szCs w:val="22"/>
        </w:rPr>
        <w:lastRenderedPageBreak/>
        <w:t>infine, informare gli individui con un test negativo che essi, comunque, ricadono nel rischio della popolazione generale di contrarre un tumore sporadico.</w:t>
      </w:r>
    </w:p>
    <w:p w:rsidR="00E740C8" w:rsidRPr="000429C8" w:rsidRDefault="00E740C8" w:rsidP="000429C8">
      <w:pPr>
        <w:spacing w:line="480" w:lineRule="auto"/>
        <w:rPr>
          <w:sz w:val="22"/>
          <w:szCs w:val="22"/>
        </w:rPr>
      </w:pPr>
      <w:r w:rsidRPr="000429C8">
        <w:rPr>
          <w:sz w:val="22"/>
          <w:szCs w:val="22"/>
        </w:rPr>
        <w:t xml:space="preserve">Una diagnosi sbagliata può arrecare gravi danni al paziente. Questo non è un evento trascurabile se si considera che alcuni ricercatori nel 1995, rivedendo 177 </w:t>
      </w:r>
      <w:proofErr w:type="spellStart"/>
      <w:r w:rsidRPr="000429C8">
        <w:rPr>
          <w:sz w:val="22"/>
          <w:szCs w:val="22"/>
        </w:rPr>
        <w:t>test</w:t>
      </w:r>
      <w:r w:rsidR="00D62C1F" w:rsidRPr="000429C8">
        <w:rPr>
          <w:sz w:val="22"/>
          <w:szCs w:val="22"/>
        </w:rPr>
        <w:t>s</w:t>
      </w:r>
      <w:bookmarkStart w:id="0" w:name="_GoBack"/>
      <w:bookmarkEnd w:id="0"/>
      <w:proofErr w:type="spellEnd"/>
      <w:r w:rsidRPr="000429C8">
        <w:rPr>
          <w:sz w:val="22"/>
          <w:szCs w:val="22"/>
        </w:rPr>
        <w:t xml:space="preserve"> genetici notarono</w:t>
      </w:r>
      <w:r w:rsidR="00E008CD">
        <w:rPr>
          <w:sz w:val="22"/>
          <w:szCs w:val="22"/>
        </w:rPr>
        <w:t xml:space="preserve"> </w:t>
      </w:r>
      <w:r w:rsidRPr="000429C8">
        <w:rPr>
          <w:sz w:val="22"/>
          <w:szCs w:val="22"/>
        </w:rPr>
        <w:t>una cattiva interpretazione dei risultati nel 31,6% dei casi [</w:t>
      </w:r>
      <w:r w:rsidR="00135070">
        <w:rPr>
          <w:sz w:val="22"/>
          <w:szCs w:val="22"/>
        </w:rPr>
        <w:t>20</w:t>
      </w:r>
      <w:r w:rsidRPr="000429C8">
        <w:rPr>
          <w:sz w:val="22"/>
          <w:szCs w:val="22"/>
        </w:rPr>
        <w:t>]. Un falso positivo espone erroneamente il paziente</w:t>
      </w:r>
      <w:r w:rsidR="00E008CD">
        <w:rPr>
          <w:sz w:val="22"/>
          <w:szCs w:val="22"/>
        </w:rPr>
        <w:t xml:space="preserve"> </w:t>
      </w:r>
      <w:r w:rsidRPr="000429C8">
        <w:rPr>
          <w:sz w:val="22"/>
          <w:szCs w:val="22"/>
        </w:rPr>
        <w:t>a possibili complicanze e sequele di un eventuale intervento chirurgico profilattico. In caso di falso negativo, al contrario, un paziente può non intraprendere il corretto programma preventivo</w:t>
      </w:r>
      <w:r w:rsidR="007862C4" w:rsidRPr="000429C8">
        <w:rPr>
          <w:sz w:val="22"/>
          <w:szCs w:val="22"/>
        </w:rPr>
        <w:t xml:space="preserve"> e/o trattamenti complementari</w:t>
      </w:r>
      <w:r w:rsidRPr="000429C8">
        <w:rPr>
          <w:sz w:val="22"/>
          <w:szCs w:val="22"/>
        </w:rPr>
        <w:t xml:space="preserve">. Negli USA sono infatti segnalati processi per errori diagnostici per malattie ereditarie come per la </w:t>
      </w:r>
      <w:proofErr w:type="spellStart"/>
      <w:r w:rsidRPr="000429C8">
        <w:rPr>
          <w:sz w:val="22"/>
          <w:szCs w:val="22"/>
        </w:rPr>
        <w:t>Tay-Sachs</w:t>
      </w:r>
      <w:proofErr w:type="spellEnd"/>
      <w:r w:rsidRPr="000429C8">
        <w:rPr>
          <w:sz w:val="22"/>
          <w:szCs w:val="22"/>
        </w:rPr>
        <w:t xml:space="preserve"> o per mastectomie effettuate in pazienti co</w:t>
      </w:r>
      <w:r w:rsidR="007862C4" w:rsidRPr="000429C8">
        <w:rPr>
          <w:sz w:val="22"/>
          <w:szCs w:val="22"/>
        </w:rPr>
        <w:t>n positività per il gene BRCA1</w:t>
      </w:r>
      <w:r w:rsidRPr="000429C8">
        <w:rPr>
          <w:sz w:val="22"/>
          <w:szCs w:val="22"/>
        </w:rPr>
        <w:t>.</w:t>
      </w:r>
    </w:p>
    <w:p w:rsidR="00E740C8" w:rsidRPr="000429C8" w:rsidRDefault="00E740C8" w:rsidP="000429C8">
      <w:pPr>
        <w:spacing w:line="480" w:lineRule="auto"/>
        <w:rPr>
          <w:b/>
          <w:sz w:val="22"/>
          <w:szCs w:val="22"/>
        </w:rPr>
      </w:pPr>
      <w:r w:rsidRPr="000429C8">
        <w:rPr>
          <w:b/>
          <w:sz w:val="22"/>
          <w:szCs w:val="22"/>
        </w:rPr>
        <w:t xml:space="preserve">8. CASISTICA FAP </w:t>
      </w:r>
    </w:p>
    <w:p w:rsidR="00E740C8" w:rsidRPr="000429C8" w:rsidRDefault="00C25E4A" w:rsidP="000429C8">
      <w:pPr>
        <w:spacing w:line="480" w:lineRule="auto"/>
        <w:rPr>
          <w:sz w:val="22"/>
          <w:szCs w:val="22"/>
        </w:rPr>
      </w:pPr>
      <w:r w:rsidRPr="000429C8">
        <w:rPr>
          <w:sz w:val="22"/>
          <w:szCs w:val="22"/>
        </w:rPr>
        <w:t>Abbia</w:t>
      </w:r>
      <w:r w:rsidR="00051C0A" w:rsidRPr="000429C8">
        <w:rPr>
          <w:sz w:val="22"/>
          <w:szCs w:val="22"/>
        </w:rPr>
        <w:t>mo rivisitato la casistica</w:t>
      </w:r>
      <w:r w:rsidRPr="000429C8">
        <w:rPr>
          <w:sz w:val="22"/>
          <w:szCs w:val="22"/>
        </w:rPr>
        <w:t xml:space="preserve"> </w:t>
      </w:r>
      <w:r w:rsidR="00E740C8" w:rsidRPr="000429C8">
        <w:rPr>
          <w:sz w:val="22"/>
          <w:szCs w:val="22"/>
        </w:rPr>
        <w:t xml:space="preserve">del Dipartimento Universitario di Scienze </w:t>
      </w:r>
      <w:r w:rsidR="00E61795" w:rsidRPr="000429C8">
        <w:rPr>
          <w:sz w:val="22"/>
          <w:szCs w:val="22"/>
        </w:rPr>
        <w:t>Biomediche Avanzate</w:t>
      </w:r>
      <w:r w:rsidR="00E740C8" w:rsidRPr="000429C8">
        <w:rPr>
          <w:sz w:val="22"/>
          <w:szCs w:val="22"/>
        </w:rPr>
        <w:t xml:space="preserve"> dell’Università degli Studi di Napoli “Federico II”</w:t>
      </w:r>
      <w:r w:rsidR="00051C0A" w:rsidRPr="000429C8">
        <w:rPr>
          <w:sz w:val="22"/>
          <w:szCs w:val="22"/>
        </w:rPr>
        <w:t xml:space="preserve"> - Area Funzionale di Chirurgia Generale ad Indirizzo Addominale (Prof. Andrea Renda),</w:t>
      </w:r>
      <w:r w:rsidR="00E740C8" w:rsidRPr="000429C8">
        <w:rPr>
          <w:sz w:val="22"/>
          <w:szCs w:val="22"/>
        </w:rPr>
        <w:t xml:space="preserve"> nell’intervallo di tempo t</w:t>
      </w:r>
      <w:r w:rsidR="00E61795" w:rsidRPr="000429C8">
        <w:rPr>
          <w:sz w:val="22"/>
          <w:szCs w:val="22"/>
        </w:rPr>
        <w:t>ra gennaio 1980 e dicembre 2010, relativa a 54</w:t>
      </w:r>
      <w:r w:rsidR="00E740C8" w:rsidRPr="000429C8">
        <w:rPr>
          <w:sz w:val="22"/>
          <w:szCs w:val="22"/>
        </w:rPr>
        <w:t xml:space="preserve"> casi di poliposi adenomatosa familiare trattati. I pazienti rientrano in un </w:t>
      </w:r>
      <w:proofErr w:type="spellStart"/>
      <w:r w:rsidR="00E740C8" w:rsidRPr="000429C8">
        <w:rPr>
          <w:sz w:val="22"/>
          <w:szCs w:val="22"/>
        </w:rPr>
        <w:t>range</w:t>
      </w:r>
      <w:proofErr w:type="spellEnd"/>
      <w:r w:rsidR="00E740C8" w:rsidRPr="000429C8">
        <w:rPr>
          <w:sz w:val="22"/>
          <w:szCs w:val="22"/>
        </w:rPr>
        <w:t xml:space="preserve"> d’età da 15 a 63 anni, con un rapport</w:t>
      </w:r>
      <w:r w:rsidR="00970F88" w:rsidRPr="000429C8">
        <w:rPr>
          <w:sz w:val="22"/>
          <w:szCs w:val="22"/>
        </w:rPr>
        <w:t>o maschio:femmina pari a 0.9, appartenenti a 12 famiglie.</w:t>
      </w:r>
      <w:r w:rsidR="00E740C8" w:rsidRPr="000429C8">
        <w:rPr>
          <w:sz w:val="22"/>
          <w:szCs w:val="22"/>
        </w:rPr>
        <w:t xml:space="preserve"> 3 di questi pazienti presentavano già un cancro al momento della diagnosi. </w:t>
      </w:r>
    </w:p>
    <w:p w:rsidR="00E740C8" w:rsidRPr="000429C8" w:rsidRDefault="00E61795" w:rsidP="000429C8">
      <w:pPr>
        <w:spacing w:line="480" w:lineRule="auto"/>
        <w:rPr>
          <w:sz w:val="22"/>
          <w:szCs w:val="22"/>
        </w:rPr>
      </w:pPr>
      <w:r w:rsidRPr="000429C8">
        <w:rPr>
          <w:sz w:val="22"/>
          <w:szCs w:val="22"/>
        </w:rPr>
        <w:t>I 54</w:t>
      </w:r>
      <w:r w:rsidR="00E740C8" w:rsidRPr="000429C8">
        <w:rPr>
          <w:sz w:val="22"/>
          <w:szCs w:val="22"/>
        </w:rPr>
        <w:t xml:space="preserve"> pazienti sono stati tutti operati. </w:t>
      </w:r>
      <w:r w:rsidR="00970F88" w:rsidRPr="000429C8">
        <w:rPr>
          <w:sz w:val="22"/>
          <w:szCs w:val="22"/>
        </w:rPr>
        <w:t>3 (75%)</w:t>
      </w:r>
      <w:r w:rsidR="00E740C8" w:rsidRPr="000429C8">
        <w:rPr>
          <w:sz w:val="22"/>
          <w:szCs w:val="22"/>
        </w:rPr>
        <w:t xml:space="preserve"> interventi di </w:t>
      </w:r>
      <w:proofErr w:type="spellStart"/>
      <w:r w:rsidR="00E740C8" w:rsidRPr="000429C8">
        <w:rPr>
          <w:sz w:val="22"/>
          <w:szCs w:val="22"/>
        </w:rPr>
        <w:t>proctocolectomia</w:t>
      </w:r>
      <w:proofErr w:type="spellEnd"/>
      <w:r w:rsidR="00E740C8" w:rsidRPr="000429C8">
        <w:rPr>
          <w:sz w:val="22"/>
          <w:szCs w:val="22"/>
        </w:rPr>
        <w:t xml:space="preserve"> con ileostomia definitiva sono stati effettuati tutti nel primo periodo di riferimento, prima dell’avvento della diagnos</w:t>
      </w:r>
      <w:r w:rsidR="00970F88" w:rsidRPr="000429C8">
        <w:rPr>
          <w:sz w:val="22"/>
          <w:szCs w:val="22"/>
        </w:rPr>
        <w:t>i molecolare nel campo genetico l’ultimo caso,</w:t>
      </w:r>
      <w:r w:rsidR="007A542B" w:rsidRPr="000429C8">
        <w:rPr>
          <w:sz w:val="22"/>
          <w:szCs w:val="22"/>
        </w:rPr>
        <w:t xml:space="preserve"> </w:t>
      </w:r>
      <w:r w:rsidR="00970F88" w:rsidRPr="000429C8">
        <w:rPr>
          <w:sz w:val="22"/>
          <w:szCs w:val="22"/>
        </w:rPr>
        <w:t xml:space="preserve">più recente presentava cancro del retto avanzato già alla </w:t>
      </w:r>
      <w:r w:rsidR="00685E9C" w:rsidRPr="000429C8">
        <w:rPr>
          <w:sz w:val="22"/>
          <w:szCs w:val="22"/>
        </w:rPr>
        <w:t>diagnosi di FAP.</w:t>
      </w:r>
    </w:p>
    <w:p w:rsidR="00E740C8" w:rsidRPr="000429C8" w:rsidRDefault="00E740C8" w:rsidP="000429C8">
      <w:pPr>
        <w:spacing w:line="480" w:lineRule="auto"/>
        <w:rPr>
          <w:sz w:val="22"/>
          <w:szCs w:val="22"/>
        </w:rPr>
      </w:pPr>
      <w:r w:rsidRPr="000429C8">
        <w:rPr>
          <w:sz w:val="22"/>
          <w:szCs w:val="22"/>
        </w:rPr>
        <w:t>Abbiamo suddiviso la casistic</w:t>
      </w:r>
      <w:r w:rsidR="00E15DFE" w:rsidRPr="000429C8">
        <w:rPr>
          <w:sz w:val="22"/>
          <w:szCs w:val="22"/>
        </w:rPr>
        <w:t>a in 2</w:t>
      </w:r>
      <w:r w:rsidR="00970F88" w:rsidRPr="000429C8">
        <w:rPr>
          <w:sz w:val="22"/>
          <w:szCs w:val="22"/>
        </w:rPr>
        <w:t xml:space="preserve"> periodi, con</w:t>
      </w:r>
      <w:r w:rsidR="00E15DFE" w:rsidRPr="000429C8">
        <w:rPr>
          <w:sz w:val="22"/>
          <w:szCs w:val="22"/>
        </w:rPr>
        <w:t>siderando quale evento</w:t>
      </w:r>
      <w:r w:rsidRPr="000429C8">
        <w:rPr>
          <w:sz w:val="22"/>
          <w:szCs w:val="22"/>
        </w:rPr>
        <w:t xml:space="preserve"> </w:t>
      </w:r>
      <w:r w:rsidR="00E15DFE" w:rsidRPr="000429C8">
        <w:rPr>
          <w:sz w:val="22"/>
          <w:szCs w:val="22"/>
        </w:rPr>
        <w:t>importante, per le implicazioni sull’approccio chirurgico, lo studio genetico a partire da</w:t>
      </w:r>
      <w:r w:rsidRPr="000429C8">
        <w:rPr>
          <w:sz w:val="22"/>
          <w:szCs w:val="22"/>
        </w:rPr>
        <w:t xml:space="preserve">gli anni ’90. </w:t>
      </w:r>
    </w:p>
    <w:p w:rsidR="00970F88" w:rsidRPr="000429C8" w:rsidRDefault="00E740C8" w:rsidP="000429C8">
      <w:pPr>
        <w:spacing w:line="480" w:lineRule="auto"/>
        <w:rPr>
          <w:sz w:val="22"/>
          <w:szCs w:val="22"/>
        </w:rPr>
      </w:pPr>
      <w:r w:rsidRPr="000429C8">
        <w:rPr>
          <w:sz w:val="22"/>
          <w:szCs w:val="22"/>
        </w:rPr>
        <w:t>A regolare la scelta tra IRA e IPAA accanto ai dati clinici e diagnostici strumentali, i risultati genetici hanno assunto un ruolo di pr</w:t>
      </w:r>
      <w:r w:rsidR="00E61795" w:rsidRPr="000429C8">
        <w:rPr>
          <w:sz w:val="22"/>
          <w:szCs w:val="22"/>
        </w:rPr>
        <w:t>imo piano. Nel periodo 1994-2010</w:t>
      </w:r>
      <w:r w:rsidRPr="000429C8">
        <w:rPr>
          <w:sz w:val="22"/>
          <w:szCs w:val="22"/>
        </w:rPr>
        <w:t xml:space="preserve"> la scelta chirurgica è stata infatti sensibilmente influenzata dai dat</w:t>
      </w:r>
      <w:r w:rsidR="00970F88" w:rsidRPr="000429C8">
        <w:rPr>
          <w:sz w:val="22"/>
          <w:szCs w:val="22"/>
        </w:rPr>
        <w:t>i dell’analisi molecolare;</w:t>
      </w:r>
      <w:r w:rsidR="00E61795" w:rsidRPr="000429C8">
        <w:rPr>
          <w:sz w:val="22"/>
          <w:szCs w:val="22"/>
        </w:rPr>
        <w:t xml:space="preserve"> i 24</w:t>
      </w:r>
      <w:r w:rsidRPr="000429C8">
        <w:rPr>
          <w:sz w:val="22"/>
          <w:szCs w:val="22"/>
        </w:rPr>
        <w:t xml:space="preserve"> pazienti (età compresa tra 16 e 45 anni e un rapporto M:F =1) sono stati sottoposti ad intervento chirurgico, tenendo conto dei </w:t>
      </w:r>
      <w:proofErr w:type="spellStart"/>
      <w:r w:rsidRPr="000429C8">
        <w:rPr>
          <w:sz w:val="22"/>
          <w:szCs w:val="22"/>
        </w:rPr>
        <w:t>tests</w:t>
      </w:r>
      <w:proofErr w:type="spellEnd"/>
      <w:r w:rsidRPr="000429C8">
        <w:rPr>
          <w:sz w:val="22"/>
          <w:szCs w:val="22"/>
        </w:rPr>
        <w:t xml:space="preserve"> genetici. L’orientamento è stato</w:t>
      </w:r>
      <w:r w:rsidR="00E008CD">
        <w:rPr>
          <w:sz w:val="22"/>
          <w:szCs w:val="22"/>
        </w:rPr>
        <w:t xml:space="preserve"> </w:t>
      </w:r>
      <w:r w:rsidRPr="000429C8">
        <w:rPr>
          <w:sz w:val="22"/>
          <w:szCs w:val="22"/>
        </w:rPr>
        <w:t>fondamentalmente diretto all’IRA nei casi di poliposi in forma attenuata, preferendo l’IPAA nelle f</w:t>
      </w:r>
      <w:r w:rsidR="00685E9C" w:rsidRPr="000429C8">
        <w:rPr>
          <w:sz w:val="22"/>
          <w:szCs w:val="22"/>
        </w:rPr>
        <w:t>orme severe (codoni 1250-1444) (Tabelle 1-2).</w:t>
      </w:r>
    </w:p>
    <w:p w:rsidR="00E740C8" w:rsidRPr="000429C8" w:rsidRDefault="00E740C8" w:rsidP="000429C8">
      <w:pPr>
        <w:spacing w:line="480" w:lineRule="auto"/>
        <w:rPr>
          <w:sz w:val="22"/>
          <w:szCs w:val="22"/>
        </w:rPr>
      </w:pPr>
      <w:r w:rsidRPr="000429C8">
        <w:rPr>
          <w:sz w:val="22"/>
          <w:szCs w:val="22"/>
        </w:rPr>
        <w:lastRenderedPageBreak/>
        <w:t>In corso di follow-up, dopo aver raccolto e assemblat</w:t>
      </w:r>
      <w:r w:rsidR="00E61795" w:rsidRPr="000429C8">
        <w:rPr>
          <w:sz w:val="22"/>
          <w:szCs w:val="22"/>
        </w:rPr>
        <w:t>o i dati, abbiamo selezionato 46 casi su 54</w:t>
      </w:r>
      <w:r w:rsidR="00970F88" w:rsidRPr="000429C8">
        <w:rPr>
          <w:sz w:val="22"/>
          <w:szCs w:val="22"/>
        </w:rPr>
        <w:t xml:space="preserve"> (23 IRA, 22 IPAA, 1</w:t>
      </w:r>
      <w:r w:rsidR="006F76E5" w:rsidRPr="000429C8">
        <w:rPr>
          <w:sz w:val="22"/>
          <w:szCs w:val="22"/>
        </w:rPr>
        <w:t xml:space="preserve"> </w:t>
      </w:r>
      <w:r w:rsidR="00970F88" w:rsidRPr="000429C8">
        <w:rPr>
          <w:sz w:val="22"/>
          <w:szCs w:val="22"/>
        </w:rPr>
        <w:t>PCT</w:t>
      </w:r>
      <w:r w:rsidRPr="000429C8">
        <w:rPr>
          <w:sz w:val="22"/>
          <w:szCs w:val="22"/>
        </w:rPr>
        <w:t>), in cui sono state evidenziate alcune ECM e/o patologie non correlate alla FAP per cui si è reso necessario procedere a ulteriori trattamenti terapeut</w:t>
      </w:r>
      <w:r w:rsidR="002106AF" w:rsidRPr="000429C8">
        <w:rPr>
          <w:sz w:val="22"/>
          <w:szCs w:val="22"/>
        </w:rPr>
        <w:t>ici</w:t>
      </w:r>
      <w:r w:rsidRPr="000429C8">
        <w:rPr>
          <w:sz w:val="22"/>
          <w:szCs w:val="22"/>
        </w:rPr>
        <w:t>.</w:t>
      </w:r>
    </w:p>
    <w:p w:rsidR="00E740C8" w:rsidRPr="000429C8" w:rsidRDefault="00E740C8" w:rsidP="000429C8">
      <w:pPr>
        <w:spacing w:line="480" w:lineRule="auto"/>
        <w:rPr>
          <w:sz w:val="22"/>
          <w:szCs w:val="22"/>
        </w:rPr>
      </w:pPr>
      <w:r w:rsidRPr="000429C8">
        <w:rPr>
          <w:sz w:val="22"/>
          <w:szCs w:val="22"/>
        </w:rPr>
        <w:t xml:space="preserve">Dei pazienti sottoposti a IRA solo due sono stati sottoposti a </w:t>
      </w:r>
      <w:proofErr w:type="spellStart"/>
      <w:r w:rsidRPr="000429C8">
        <w:rPr>
          <w:sz w:val="22"/>
          <w:szCs w:val="22"/>
        </w:rPr>
        <w:t>proctectomia</w:t>
      </w:r>
      <w:proofErr w:type="spellEnd"/>
      <w:r w:rsidRPr="000429C8">
        <w:rPr>
          <w:sz w:val="22"/>
          <w:szCs w:val="22"/>
        </w:rPr>
        <w:t xml:space="preserve"> con ileostomia definitiva per cancro del moncone rettale. Mentre una solo </w:t>
      </w:r>
      <w:proofErr w:type="spellStart"/>
      <w:r w:rsidRPr="000429C8">
        <w:rPr>
          <w:sz w:val="22"/>
          <w:szCs w:val="22"/>
        </w:rPr>
        <w:t>pouch</w:t>
      </w:r>
      <w:proofErr w:type="spellEnd"/>
      <w:r w:rsidRPr="000429C8">
        <w:rPr>
          <w:sz w:val="22"/>
          <w:szCs w:val="22"/>
        </w:rPr>
        <w:t xml:space="preserve"> è stato asportato per ascesso pelvico. </w:t>
      </w:r>
    </w:p>
    <w:p w:rsidR="00E740C8" w:rsidRPr="000429C8" w:rsidRDefault="00E740C8" w:rsidP="000429C8">
      <w:pPr>
        <w:spacing w:line="480" w:lineRule="auto"/>
        <w:rPr>
          <w:sz w:val="22"/>
          <w:szCs w:val="22"/>
        </w:rPr>
      </w:pPr>
      <w:r w:rsidRPr="000429C8">
        <w:rPr>
          <w:sz w:val="22"/>
          <w:szCs w:val="22"/>
        </w:rPr>
        <w:t xml:space="preserve">In corso di follow-up sono state riscontrate le seguenti neoplasie extracoliche: 1 carcinoma del tenue, 1 adenoma a cellule di </w:t>
      </w:r>
      <w:proofErr w:type="spellStart"/>
      <w:r w:rsidRPr="000429C8">
        <w:rPr>
          <w:sz w:val="22"/>
          <w:szCs w:val="22"/>
        </w:rPr>
        <w:t>Hurtle</w:t>
      </w:r>
      <w:proofErr w:type="spellEnd"/>
      <w:r w:rsidRPr="000429C8">
        <w:rPr>
          <w:sz w:val="22"/>
          <w:szCs w:val="22"/>
        </w:rPr>
        <w:t xml:space="preserve">, 5 </w:t>
      </w:r>
      <w:proofErr w:type="spellStart"/>
      <w:r w:rsidRPr="000429C8">
        <w:rPr>
          <w:sz w:val="22"/>
          <w:szCs w:val="22"/>
        </w:rPr>
        <w:t>desmoidi</w:t>
      </w:r>
      <w:proofErr w:type="spellEnd"/>
      <w:r w:rsidRPr="000429C8">
        <w:rPr>
          <w:sz w:val="22"/>
          <w:szCs w:val="22"/>
        </w:rPr>
        <w:t xml:space="preserve">, 4 osteomi, 9 polipi del tratto gastrointestinale prossimale. </w:t>
      </w:r>
    </w:p>
    <w:p w:rsidR="00E740C8" w:rsidRPr="000429C8" w:rsidRDefault="00E740C8" w:rsidP="000429C8">
      <w:pPr>
        <w:spacing w:line="480" w:lineRule="auto"/>
        <w:rPr>
          <w:sz w:val="22"/>
          <w:szCs w:val="22"/>
        </w:rPr>
      </w:pPr>
      <w:r w:rsidRPr="000429C8">
        <w:rPr>
          <w:sz w:val="22"/>
          <w:szCs w:val="22"/>
        </w:rPr>
        <w:t>Di 4 pazienti con osteoma solo 2 sono stati operati .</w:t>
      </w:r>
    </w:p>
    <w:p w:rsidR="00E740C8" w:rsidRPr="000429C8" w:rsidRDefault="00E740C8" w:rsidP="000429C8">
      <w:pPr>
        <w:spacing w:line="480" w:lineRule="auto"/>
        <w:rPr>
          <w:sz w:val="22"/>
          <w:szCs w:val="22"/>
        </w:rPr>
      </w:pPr>
      <w:r w:rsidRPr="000429C8">
        <w:rPr>
          <w:sz w:val="22"/>
          <w:szCs w:val="22"/>
        </w:rPr>
        <w:t xml:space="preserve">Si sono verificati 6 </w:t>
      </w:r>
      <w:r w:rsidR="00D54BF3">
        <w:rPr>
          <w:sz w:val="22"/>
          <w:szCs w:val="22"/>
        </w:rPr>
        <w:t xml:space="preserve">tumori </w:t>
      </w:r>
      <w:proofErr w:type="spellStart"/>
      <w:r w:rsidR="00D54BF3">
        <w:rPr>
          <w:sz w:val="22"/>
          <w:szCs w:val="22"/>
        </w:rPr>
        <w:t>desmoidi</w:t>
      </w:r>
      <w:proofErr w:type="spellEnd"/>
      <w:r w:rsidR="00D54BF3">
        <w:rPr>
          <w:sz w:val="22"/>
          <w:szCs w:val="22"/>
        </w:rPr>
        <w:t xml:space="preserve"> in 5 pazienti</w:t>
      </w:r>
      <w:r w:rsidRPr="000429C8">
        <w:rPr>
          <w:sz w:val="22"/>
          <w:szCs w:val="22"/>
        </w:rPr>
        <w:t xml:space="preserve"> (1 paziente è stato sottoposto anche in un secondo momento ad exeresi di un tumore recidivo). Le pazienti erano tutte di sesso femminile con età compresa tra 17 e 42 anni (età media 25.2 aa). In tutti i 5 casi i </w:t>
      </w:r>
      <w:proofErr w:type="spellStart"/>
      <w:r w:rsidRPr="000429C8">
        <w:rPr>
          <w:sz w:val="22"/>
          <w:szCs w:val="22"/>
        </w:rPr>
        <w:t>tests</w:t>
      </w:r>
      <w:proofErr w:type="spellEnd"/>
      <w:r w:rsidRPr="000429C8">
        <w:rPr>
          <w:sz w:val="22"/>
          <w:szCs w:val="22"/>
        </w:rPr>
        <w:t xml:space="preserve"> genetici avevano rivelato una mutazione della regione APC a valle del codone 1444. Le pazienti appartenevano tutte a due soli nuclei familiari per cui la storia familiare era di 3/5 e 2/2. Le localizzazioni sono state parietali in 5 casi (di cui 1 recidivo) ed in 1 intra-addominale. L’insorgenza è stata in tutti i casi successiva alla colectomia. I sintomi principali sono stati: dolori addominali in corrispondenza della tumefazione (desmoidi di parete) e diffusi perdita di peso e crisi sub-occlusive (</w:t>
      </w:r>
      <w:proofErr w:type="spellStart"/>
      <w:r w:rsidRPr="000429C8">
        <w:rPr>
          <w:sz w:val="22"/>
          <w:szCs w:val="22"/>
        </w:rPr>
        <w:t>desmoide</w:t>
      </w:r>
      <w:proofErr w:type="spellEnd"/>
      <w:r w:rsidRPr="000429C8">
        <w:rPr>
          <w:sz w:val="22"/>
          <w:szCs w:val="22"/>
        </w:rPr>
        <w:t xml:space="preserve"> </w:t>
      </w:r>
      <w:proofErr w:type="spellStart"/>
      <w:r w:rsidRPr="000429C8">
        <w:rPr>
          <w:sz w:val="22"/>
          <w:szCs w:val="22"/>
        </w:rPr>
        <w:t>intra-add</w:t>
      </w:r>
      <w:proofErr w:type="spellEnd"/>
      <w:r w:rsidRPr="000429C8">
        <w:rPr>
          <w:sz w:val="22"/>
          <w:szCs w:val="22"/>
        </w:rPr>
        <w:t>.). La terapia è stata chirurgica con asportazione della lesione nell’83,3% dei casi ed in una sola paziente la massa è risultata non resecabile. Il trattamento nelle forme parietali è stato sempre chirurgico con exeresi della massa. Non si sono verificate complicanze nel decorso post-operatorio.</w:t>
      </w:r>
      <w:r w:rsidR="00E008CD">
        <w:rPr>
          <w:sz w:val="22"/>
          <w:szCs w:val="22"/>
        </w:rPr>
        <w:t xml:space="preserve"> </w:t>
      </w:r>
      <w:r w:rsidRPr="000429C8">
        <w:rPr>
          <w:sz w:val="22"/>
          <w:szCs w:val="22"/>
        </w:rPr>
        <w:t>La mortalità è stata nulla ed in un sol caso si è avuta una recidiva</w:t>
      </w:r>
      <w:r w:rsidR="00E008CD">
        <w:rPr>
          <w:sz w:val="22"/>
          <w:szCs w:val="22"/>
        </w:rPr>
        <w:t xml:space="preserve"> </w:t>
      </w:r>
      <w:r w:rsidRPr="000429C8">
        <w:rPr>
          <w:sz w:val="22"/>
          <w:szCs w:val="22"/>
        </w:rPr>
        <w:t>a due anni dall’exeresi.</w:t>
      </w:r>
    </w:p>
    <w:p w:rsidR="00E740C8" w:rsidRPr="000429C8" w:rsidRDefault="00E740C8" w:rsidP="000429C8">
      <w:pPr>
        <w:spacing w:line="480" w:lineRule="auto"/>
        <w:rPr>
          <w:sz w:val="22"/>
          <w:szCs w:val="22"/>
        </w:rPr>
      </w:pPr>
      <w:r w:rsidRPr="000429C8">
        <w:rPr>
          <w:sz w:val="22"/>
          <w:szCs w:val="22"/>
        </w:rPr>
        <w:t xml:space="preserve">1 paziente è stato sottoposto a tiroidectomia totale per adenoma di </w:t>
      </w:r>
      <w:proofErr w:type="spellStart"/>
      <w:r w:rsidRPr="000429C8">
        <w:rPr>
          <w:sz w:val="22"/>
          <w:szCs w:val="22"/>
        </w:rPr>
        <w:t>Hurtle</w:t>
      </w:r>
      <w:proofErr w:type="spellEnd"/>
      <w:r w:rsidRPr="000429C8">
        <w:rPr>
          <w:sz w:val="22"/>
          <w:szCs w:val="22"/>
        </w:rPr>
        <w:t xml:space="preserve"> ed un altro a resezione ileale per carcinoma.</w:t>
      </w:r>
    </w:p>
    <w:p w:rsidR="00AD33A8" w:rsidRPr="000429C8" w:rsidRDefault="00E740C8" w:rsidP="000429C8">
      <w:pPr>
        <w:spacing w:line="480" w:lineRule="auto"/>
        <w:rPr>
          <w:sz w:val="22"/>
          <w:szCs w:val="22"/>
        </w:rPr>
      </w:pPr>
      <w:r w:rsidRPr="000429C8">
        <w:rPr>
          <w:sz w:val="22"/>
          <w:szCs w:val="22"/>
        </w:rPr>
        <w:t xml:space="preserve">Nessun paziente con polipi del tratto alto del tubo digerente è stato operato e non abbiamo osservato carcinomi </w:t>
      </w:r>
      <w:proofErr w:type="spellStart"/>
      <w:r w:rsidRPr="000429C8">
        <w:rPr>
          <w:sz w:val="22"/>
          <w:szCs w:val="22"/>
        </w:rPr>
        <w:t>periampollari</w:t>
      </w:r>
      <w:proofErr w:type="spellEnd"/>
      <w:r w:rsidRPr="000429C8">
        <w:rPr>
          <w:sz w:val="22"/>
          <w:szCs w:val="22"/>
        </w:rPr>
        <w:t xml:space="preserve">, né </w:t>
      </w:r>
      <w:proofErr w:type="spellStart"/>
      <w:r w:rsidRPr="000429C8">
        <w:rPr>
          <w:sz w:val="22"/>
          <w:szCs w:val="22"/>
        </w:rPr>
        <w:t>epatoblastomi</w:t>
      </w:r>
      <w:proofErr w:type="spellEnd"/>
      <w:r w:rsidRPr="000429C8">
        <w:rPr>
          <w:sz w:val="22"/>
          <w:szCs w:val="22"/>
        </w:rPr>
        <w:t>.</w:t>
      </w:r>
    </w:p>
    <w:p w:rsidR="008234FF" w:rsidRPr="000429C8" w:rsidRDefault="008234FF" w:rsidP="000429C8">
      <w:pPr>
        <w:spacing w:line="480" w:lineRule="auto"/>
        <w:rPr>
          <w:b/>
          <w:sz w:val="22"/>
          <w:szCs w:val="22"/>
        </w:rPr>
      </w:pPr>
      <w:r w:rsidRPr="000429C8">
        <w:rPr>
          <w:b/>
          <w:sz w:val="22"/>
          <w:szCs w:val="22"/>
        </w:rPr>
        <w:t>Ringraziamenti</w:t>
      </w:r>
    </w:p>
    <w:p w:rsidR="008234FF" w:rsidRPr="000429C8" w:rsidRDefault="008234FF" w:rsidP="000429C8">
      <w:pPr>
        <w:pStyle w:val="Testonormale"/>
        <w:spacing w:line="480" w:lineRule="auto"/>
        <w:rPr>
          <w:rFonts w:ascii="Times New Roman" w:hAnsi="Times New Roman" w:cs="Times New Roman"/>
          <w:szCs w:val="22"/>
        </w:rPr>
      </w:pPr>
      <w:r w:rsidRPr="000429C8">
        <w:rPr>
          <w:rFonts w:ascii="Times New Roman" w:hAnsi="Times New Roman" w:cs="Times New Roman"/>
          <w:szCs w:val="22"/>
        </w:rPr>
        <w:t xml:space="preserve">Si ringraziano per la collaborazione e i preziosi suggerimenti il Prof. A. Renda, </w:t>
      </w:r>
      <w:r w:rsidR="008005BF">
        <w:rPr>
          <w:rFonts w:ascii="Times New Roman" w:hAnsi="Times New Roman" w:cs="Times New Roman"/>
          <w:szCs w:val="22"/>
        </w:rPr>
        <w:t>i</w:t>
      </w:r>
      <w:r w:rsidRPr="000429C8">
        <w:rPr>
          <w:rFonts w:ascii="Times New Roman" w:hAnsi="Times New Roman" w:cs="Times New Roman"/>
          <w:szCs w:val="22"/>
        </w:rPr>
        <w:t xml:space="preserve"> Dott. N. </w:t>
      </w:r>
      <w:proofErr w:type="spellStart"/>
      <w:r w:rsidRPr="000429C8">
        <w:rPr>
          <w:rFonts w:ascii="Times New Roman" w:hAnsi="Times New Roman" w:cs="Times New Roman"/>
          <w:szCs w:val="22"/>
        </w:rPr>
        <w:t>Carlomagno</w:t>
      </w:r>
      <w:proofErr w:type="spellEnd"/>
      <w:r w:rsidRPr="000429C8">
        <w:rPr>
          <w:rFonts w:ascii="Times New Roman" w:hAnsi="Times New Roman" w:cs="Times New Roman"/>
          <w:szCs w:val="22"/>
        </w:rPr>
        <w:t xml:space="preserve"> e C. </w:t>
      </w:r>
      <w:proofErr w:type="spellStart"/>
      <w:r w:rsidRPr="000429C8">
        <w:rPr>
          <w:rFonts w:ascii="Times New Roman" w:hAnsi="Times New Roman" w:cs="Times New Roman"/>
          <w:szCs w:val="22"/>
        </w:rPr>
        <w:t>Grifasi</w:t>
      </w:r>
      <w:proofErr w:type="spellEnd"/>
      <w:r w:rsidRPr="000429C8">
        <w:rPr>
          <w:rFonts w:ascii="Times New Roman" w:hAnsi="Times New Roman" w:cs="Times New Roman"/>
          <w:szCs w:val="22"/>
        </w:rPr>
        <w:t xml:space="preserve">, del </w:t>
      </w:r>
      <w:proofErr w:type="spellStart"/>
      <w:r w:rsidRPr="000429C8">
        <w:rPr>
          <w:rFonts w:ascii="Times New Roman" w:hAnsi="Times New Roman" w:cs="Times New Roman"/>
          <w:szCs w:val="22"/>
        </w:rPr>
        <w:t>Dip</w:t>
      </w:r>
      <w:proofErr w:type="spellEnd"/>
      <w:r w:rsidR="008005BF">
        <w:rPr>
          <w:rFonts w:ascii="Times New Roman" w:hAnsi="Times New Roman" w:cs="Times New Roman"/>
          <w:szCs w:val="22"/>
        </w:rPr>
        <w:t>.</w:t>
      </w:r>
      <w:r w:rsidRPr="000429C8">
        <w:rPr>
          <w:rFonts w:ascii="Times New Roman" w:hAnsi="Times New Roman" w:cs="Times New Roman"/>
          <w:szCs w:val="22"/>
        </w:rPr>
        <w:t xml:space="preserve"> </w:t>
      </w:r>
      <w:proofErr w:type="spellStart"/>
      <w:r w:rsidRPr="000429C8">
        <w:rPr>
          <w:rFonts w:ascii="Times New Roman" w:hAnsi="Times New Roman" w:cs="Times New Roman"/>
          <w:szCs w:val="22"/>
        </w:rPr>
        <w:t>Univ</w:t>
      </w:r>
      <w:proofErr w:type="spellEnd"/>
      <w:r w:rsidR="008005BF">
        <w:rPr>
          <w:rFonts w:ascii="Times New Roman" w:hAnsi="Times New Roman" w:cs="Times New Roman"/>
          <w:szCs w:val="22"/>
        </w:rPr>
        <w:t>.</w:t>
      </w:r>
      <w:r w:rsidRPr="000429C8">
        <w:rPr>
          <w:rFonts w:ascii="Times New Roman" w:hAnsi="Times New Roman" w:cs="Times New Roman"/>
          <w:szCs w:val="22"/>
        </w:rPr>
        <w:t xml:space="preserve"> di Scienze </w:t>
      </w:r>
      <w:proofErr w:type="spellStart"/>
      <w:r w:rsidRPr="000429C8">
        <w:rPr>
          <w:rFonts w:ascii="Times New Roman" w:hAnsi="Times New Roman" w:cs="Times New Roman"/>
          <w:szCs w:val="22"/>
        </w:rPr>
        <w:t>Biomediche</w:t>
      </w:r>
      <w:proofErr w:type="spellEnd"/>
      <w:r w:rsidRPr="000429C8">
        <w:rPr>
          <w:rFonts w:ascii="Times New Roman" w:hAnsi="Times New Roman" w:cs="Times New Roman"/>
          <w:szCs w:val="22"/>
        </w:rPr>
        <w:t xml:space="preserve"> Avanzate dell’Università di Napoli “Federico II”, l</w:t>
      </w:r>
      <w:r w:rsidR="008005BF">
        <w:rPr>
          <w:rFonts w:ascii="Times New Roman" w:hAnsi="Times New Roman" w:cs="Times New Roman"/>
          <w:szCs w:val="22"/>
        </w:rPr>
        <w:t>e</w:t>
      </w:r>
      <w:r w:rsidRPr="000429C8">
        <w:rPr>
          <w:rFonts w:ascii="Times New Roman" w:hAnsi="Times New Roman" w:cs="Times New Roman"/>
          <w:szCs w:val="22"/>
        </w:rPr>
        <w:t xml:space="preserve"> Prof. P. Izzo,</w:t>
      </w:r>
      <w:r w:rsidR="008005BF">
        <w:rPr>
          <w:rFonts w:ascii="Times New Roman" w:hAnsi="Times New Roman" w:cs="Times New Roman"/>
          <w:szCs w:val="22"/>
        </w:rPr>
        <w:t xml:space="preserve"> </w:t>
      </w:r>
      <w:r w:rsidRPr="000429C8">
        <w:rPr>
          <w:rFonts w:ascii="Times New Roman" w:hAnsi="Times New Roman" w:cs="Times New Roman"/>
          <w:szCs w:val="22"/>
        </w:rPr>
        <w:t xml:space="preserve">M. De rosa, la Dott. F. Duraturo, del </w:t>
      </w:r>
      <w:proofErr w:type="spellStart"/>
      <w:r w:rsidRPr="000429C8">
        <w:rPr>
          <w:rFonts w:ascii="Times New Roman" w:hAnsi="Times New Roman" w:cs="Times New Roman"/>
          <w:szCs w:val="22"/>
        </w:rPr>
        <w:t>Dip</w:t>
      </w:r>
      <w:proofErr w:type="spellEnd"/>
      <w:r w:rsidR="008005BF">
        <w:rPr>
          <w:rFonts w:ascii="Times New Roman" w:hAnsi="Times New Roman" w:cs="Times New Roman"/>
          <w:szCs w:val="22"/>
        </w:rPr>
        <w:t>.</w:t>
      </w:r>
      <w:r w:rsidRPr="000429C8">
        <w:rPr>
          <w:rFonts w:ascii="Times New Roman" w:hAnsi="Times New Roman" w:cs="Times New Roman"/>
          <w:szCs w:val="22"/>
        </w:rPr>
        <w:t xml:space="preserve"> di Medicina Molecolare e Biotecnologie Mediche </w:t>
      </w:r>
      <w:r w:rsidR="008005BF">
        <w:rPr>
          <w:rFonts w:ascii="Times New Roman" w:hAnsi="Times New Roman" w:cs="Times New Roman"/>
          <w:szCs w:val="22"/>
        </w:rPr>
        <w:t>e</w:t>
      </w:r>
      <w:r w:rsidRPr="000429C8">
        <w:rPr>
          <w:rFonts w:ascii="Times New Roman" w:hAnsi="Times New Roman" w:cs="Times New Roman"/>
          <w:szCs w:val="22"/>
        </w:rPr>
        <w:t xml:space="preserve"> CEINGE </w:t>
      </w:r>
      <w:r w:rsidRPr="000429C8">
        <w:rPr>
          <w:rFonts w:ascii="Times New Roman" w:hAnsi="Times New Roman" w:cs="Times New Roman"/>
          <w:szCs w:val="22"/>
        </w:rPr>
        <w:lastRenderedPageBreak/>
        <w:t xml:space="preserve">Biotecnologie Avanzate, Università di Napoli Federico II, e il </w:t>
      </w:r>
      <w:r w:rsidRPr="000429C8">
        <w:rPr>
          <w:rFonts w:ascii="Times New Roman" w:hAnsi="Times New Roman" w:cs="Times New Roman"/>
          <w:bCs/>
          <w:iCs/>
          <w:szCs w:val="22"/>
        </w:rPr>
        <w:t xml:space="preserve">Prof. </w:t>
      </w:r>
      <w:r w:rsidR="008005BF">
        <w:rPr>
          <w:rFonts w:ascii="Times New Roman" w:hAnsi="Times New Roman" w:cs="Times New Roman"/>
          <w:bCs/>
          <w:iCs/>
          <w:szCs w:val="22"/>
        </w:rPr>
        <w:t>G.B.</w:t>
      </w:r>
      <w:r w:rsidRPr="000429C8">
        <w:rPr>
          <w:rFonts w:ascii="Times New Roman" w:hAnsi="Times New Roman" w:cs="Times New Roman"/>
          <w:bCs/>
          <w:iCs/>
          <w:szCs w:val="22"/>
        </w:rPr>
        <w:t xml:space="preserve"> Rossi</w:t>
      </w:r>
      <w:r w:rsidRPr="000429C8">
        <w:rPr>
          <w:rFonts w:ascii="Times New Roman" w:hAnsi="Times New Roman" w:cs="Times New Roman"/>
          <w:szCs w:val="22"/>
        </w:rPr>
        <w:t>, dell’</w:t>
      </w:r>
      <w:r w:rsidRPr="000429C8">
        <w:rPr>
          <w:rFonts w:ascii="Times New Roman" w:hAnsi="Times New Roman" w:cs="Times New Roman"/>
          <w:bCs/>
          <w:iCs/>
          <w:szCs w:val="22"/>
        </w:rPr>
        <w:t xml:space="preserve">UO Tumori </w:t>
      </w:r>
      <w:proofErr w:type="spellStart"/>
      <w:r w:rsidRPr="000429C8">
        <w:rPr>
          <w:rFonts w:ascii="Times New Roman" w:hAnsi="Times New Roman" w:cs="Times New Roman"/>
          <w:bCs/>
          <w:iCs/>
          <w:szCs w:val="22"/>
        </w:rPr>
        <w:t>eredo-familiari</w:t>
      </w:r>
      <w:proofErr w:type="spellEnd"/>
      <w:r w:rsidRPr="000429C8">
        <w:rPr>
          <w:rFonts w:ascii="Times New Roman" w:hAnsi="Times New Roman" w:cs="Times New Roman"/>
          <w:bCs/>
          <w:iCs/>
          <w:szCs w:val="22"/>
        </w:rPr>
        <w:t xml:space="preserve"> gastrointestinali, </w:t>
      </w:r>
      <w:proofErr w:type="spellStart"/>
      <w:r w:rsidR="008005BF">
        <w:rPr>
          <w:rFonts w:ascii="Times New Roman" w:hAnsi="Times New Roman" w:cs="Times New Roman"/>
          <w:bCs/>
          <w:iCs/>
          <w:szCs w:val="22"/>
        </w:rPr>
        <w:t>Ist</w:t>
      </w:r>
      <w:proofErr w:type="spellEnd"/>
      <w:r w:rsidR="008005BF">
        <w:rPr>
          <w:rFonts w:ascii="Times New Roman" w:hAnsi="Times New Roman" w:cs="Times New Roman"/>
          <w:bCs/>
          <w:iCs/>
          <w:szCs w:val="22"/>
        </w:rPr>
        <w:t>.</w:t>
      </w:r>
      <w:r w:rsidRPr="000429C8">
        <w:rPr>
          <w:rFonts w:ascii="Times New Roman" w:hAnsi="Times New Roman" w:cs="Times New Roman"/>
          <w:bCs/>
          <w:iCs/>
          <w:szCs w:val="22"/>
        </w:rPr>
        <w:t xml:space="preserve"> dei Tumori “G. </w:t>
      </w:r>
      <w:proofErr w:type="spellStart"/>
      <w:r w:rsidRPr="000429C8">
        <w:rPr>
          <w:rFonts w:ascii="Times New Roman" w:hAnsi="Times New Roman" w:cs="Times New Roman"/>
          <w:bCs/>
          <w:iCs/>
          <w:szCs w:val="22"/>
        </w:rPr>
        <w:t>Pascale</w:t>
      </w:r>
      <w:proofErr w:type="spellEnd"/>
      <w:r w:rsidRPr="000429C8">
        <w:rPr>
          <w:rFonts w:ascii="Times New Roman" w:hAnsi="Times New Roman" w:cs="Times New Roman"/>
          <w:bCs/>
          <w:iCs/>
          <w:szCs w:val="22"/>
        </w:rPr>
        <w:t>” Napoli</w:t>
      </w:r>
    </w:p>
    <w:p w:rsidR="00AD33A8" w:rsidRPr="000429C8" w:rsidRDefault="00AD33A8" w:rsidP="000429C8">
      <w:pPr>
        <w:spacing w:line="480" w:lineRule="auto"/>
        <w:rPr>
          <w:b/>
          <w:sz w:val="22"/>
          <w:szCs w:val="22"/>
        </w:rPr>
      </w:pPr>
      <w:r w:rsidRPr="000429C8">
        <w:rPr>
          <w:b/>
          <w:sz w:val="22"/>
          <w:szCs w:val="22"/>
        </w:rPr>
        <w:t>Bibliografia</w:t>
      </w:r>
    </w:p>
    <w:p w:rsidR="00AD33A8" w:rsidRPr="000429C8" w:rsidRDefault="00AD33A8" w:rsidP="000429C8">
      <w:pPr>
        <w:numPr>
          <w:ilvl w:val="0"/>
          <w:numId w:val="1"/>
        </w:numPr>
        <w:tabs>
          <w:tab w:val="left" w:pos="9779"/>
        </w:tabs>
        <w:spacing w:line="480" w:lineRule="auto"/>
        <w:rPr>
          <w:sz w:val="22"/>
          <w:szCs w:val="22"/>
          <w:lang w:val="en-GB"/>
        </w:rPr>
      </w:pPr>
      <w:r w:rsidRPr="000429C8">
        <w:rPr>
          <w:sz w:val="22"/>
          <w:szCs w:val="22"/>
          <w:lang w:val="en-GB"/>
        </w:rPr>
        <w:t xml:space="preserve">Peterson G.: </w:t>
      </w:r>
      <w:r w:rsidRPr="000429C8">
        <w:rPr>
          <w:color w:val="000000"/>
          <w:sz w:val="22"/>
          <w:szCs w:val="22"/>
          <w:lang w:val="en-GB"/>
        </w:rPr>
        <w:t xml:space="preserve">Genetic </w:t>
      </w:r>
      <w:proofErr w:type="spellStart"/>
      <w:r w:rsidRPr="000429C8">
        <w:rPr>
          <w:color w:val="000000"/>
          <w:sz w:val="22"/>
          <w:szCs w:val="22"/>
          <w:lang w:val="en-GB"/>
        </w:rPr>
        <w:t>testings</w:t>
      </w:r>
      <w:proofErr w:type="spellEnd"/>
      <w:r w:rsidRPr="000429C8">
        <w:rPr>
          <w:color w:val="000000"/>
          <w:sz w:val="22"/>
          <w:szCs w:val="22"/>
          <w:lang w:val="en-GB"/>
        </w:rPr>
        <w:t xml:space="preserve"> for cancer: the surgeon's critical role. Clinical cancer genetics: 1998 (what's available to you in your practice). </w:t>
      </w:r>
      <w:r w:rsidRPr="000429C8">
        <w:rPr>
          <w:color w:val="000000"/>
          <w:sz w:val="22"/>
          <w:szCs w:val="22"/>
        </w:rPr>
        <w:t xml:space="preserve">J Am </w:t>
      </w:r>
      <w:proofErr w:type="spellStart"/>
      <w:r w:rsidRPr="000429C8">
        <w:rPr>
          <w:color w:val="000000"/>
          <w:sz w:val="22"/>
          <w:szCs w:val="22"/>
        </w:rPr>
        <w:t>Coll</w:t>
      </w:r>
      <w:proofErr w:type="spellEnd"/>
      <w:r w:rsidRPr="000429C8">
        <w:rPr>
          <w:color w:val="000000"/>
          <w:sz w:val="22"/>
          <w:szCs w:val="22"/>
        </w:rPr>
        <w:t xml:space="preserve"> </w:t>
      </w:r>
      <w:proofErr w:type="spellStart"/>
      <w:r w:rsidRPr="000429C8">
        <w:rPr>
          <w:color w:val="000000"/>
          <w:sz w:val="22"/>
          <w:szCs w:val="22"/>
        </w:rPr>
        <w:t>Surg</w:t>
      </w:r>
      <w:proofErr w:type="spellEnd"/>
      <w:r w:rsidRPr="000429C8">
        <w:rPr>
          <w:color w:val="000000"/>
          <w:sz w:val="22"/>
          <w:szCs w:val="22"/>
        </w:rPr>
        <w:t>. 1999;188(1):89-93</w:t>
      </w:r>
    </w:p>
    <w:p w:rsidR="00AD33A8" w:rsidRPr="000429C8" w:rsidRDefault="00AD33A8" w:rsidP="000429C8">
      <w:pPr>
        <w:numPr>
          <w:ilvl w:val="0"/>
          <w:numId w:val="1"/>
        </w:numPr>
        <w:tabs>
          <w:tab w:val="left" w:pos="9779"/>
        </w:tabs>
        <w:spacing w:line="480" w:lineRule="auto"/>
        <w:rPr>
          <w:sz w:val="22"/>
          <w:szCs w:val="22"/>
          <w:lang w:val="en-GB"/>
        </w:rPr>
      </w:pPr>
      <w:proofErr w:type="spellStart"/>
      <w:r w:rsidRPr="000429C8">
        <w:rPr>
          <w:sz w:val="22"/>
          <w:szCs w:val="22"/>
          <w:lang w:val="en-GB"/>
        </w:rPr>
        <w:t>Hernegger</w:t>
      </w:r>
      <w:proofErr w:type="spellEnd"/>
      <w:r w:rsidRPr="000429C8">
        <w:rPr>
          <w:sz w:val="22"/>
          <w:szCs w:val="22"/>
          <w:lang w:val="en-GB"/>
        </w:rPr>
        <w:t xml:space="preserve"> GS, Moore HG, </w:t>
      </w:r>
      <w:proofErr w:type="spellStart"/>
      <w:r w:rsidRPr="000429C8">
        <w:rPr>
          <w:sz w:val="22"/>
          <w:szCs w:val="22"/>
          <w:lang w:val="en-GB"/>
        </w:rPr>
        <w:t>Guillem</w:t>
      </w:r>
      <w:proofErr w:type="spellEnd"/>
      <w:r w:rsidRPr="000429C8">
        <w:rPr>
          <w:sz w:val="22"/>
          <w:szCs w:val="22"/>
          <w:lang w:val="en-GB"/>
        </w:rPr>
        <w:t xml:space="preserve"> JG. Attenuated familial adenomatous polyposis: an evolving and poorly understood entity. Dis Colon Rectum 2002; 45: 127–36.</w:t>
      </w:r>
    </w:p>
    <w:p w:rsidR="00AD33A8" w:rsidRPr="000429C8" w:rsidRDefault="00AD33A8" w:rsidP="000429C8">
      <w:pPr>
        <w:numPr>
          <w:ilvl w:val="0"/>
          <w:numId w:val="1"/>
        </w:numPr>
        <w:tabs>
          <w:tab w:val="left" w:pos="9779"/>
        </w:tabs>
        <w:spacing w:line="480" w:lineRule="auto"/>
        <w:rPr>
          <w:sz w:val="22"/>
          <w:szCs w:val="22"/>
          <w:lang w:val="en-GB"/>
        </w:rPr>
      </w:pPr>
      <w:proofErr w:type="spellStart"/>
      <w:r w:rsidRPr="000429C8">
        <w:rPr>
          <w:sz w:val="22"/>
          <w:szCs w:val="22"/>
          <w:lang w:val="en-GB"/>
        </w:rPr>
        <w:t>Lindahl</w:t>
      </w:r>
      <w:proofErr w:type="spellEnd"/>
      <w:r w:rsidRPr="000429C8">
        <w:rPr>
          <w:sz w:val="22"/>
          <w:szCs w:val="22"/>
          <w:lang w:val="en-GB"/>
        </w:rPr>
        <w:t xml:space="preserve"> T. Instability and decay of the primary structure of DNA. Nature 1993; 348: 709–15.</w:t>
      </w:r>
    </w:p>
    <w:p w:rsidR="00AD33A8" w:rsidRPr="000429C8" w:rsidRDefault="00AD33A8" w:rsidP="000429C8">
      <w:pPr>
        <w:numPr>
          <w:ilvl w:val="0"/>
          <w:numId w:val="1"/>
        </w:numPr>
        <w:tabs>
          <w:tab w:val="left" w:pos="9779"/>
        </w:tabs>
        <w:spacing w:line="480" w:lineRule="auto"/>
        <w:rPr>
          <w:sz w:val="22"/>
          <w:szCs w:val="22"/>
          <w:lang w:val="en-GB"/>
        </w:rPr>
      </w:pPr>
      <w:r w:rsidRPr="000429C8">
        <w:rPr>
          <w:sz w:val="22"/>
          <w:szCs w:val="22"/>
          <w:lang w:val="en-GB"/>
        </w:rPr>
        <w:t xml:space="preserve">Ames BN, Gold LS. Endogenous mutagens and the causes of aging and cancer. </w:t>
      </w:r>
      <w:proofErr w:type="spellStart"/>
      <w:r w:rsidRPr="000429C8">
        <w:rPr>
          <w:sz w:val="22"/>
          <w:szCs w:val="22"/>
          <w:lang w:val="en-GB"/>
        </w:rPr>
        <w:t>Mutat</w:t>
      </w:r>
      <w:proofErr w:type="spellEnd"/>
      <w:r w:rsidRPr="000429C8">
        <w:rPr>
          <w:sz w:val="22"/>
          <w:szCs w:val="22"/>
          <w:lang w:val="en-GB"/>
        </w:rPr>
        <w:t xml:space="preserve"> Res 1991; 250: 3–16.</w:t>
      </w:r>
    </w:p>
    <w:p w:rsidR="00AD33A8" w:rsidRPr="000429C8" w:rsidRDefault="00AD33A8" w:rsidP="000429C8">
      <w:pPr>
        <w:numPr>
          <w:ilvl w:val="0"/>
          <w:numId w:val="1"/>
        </w:numPr>
        <w:tabs>
          <w:tab w:val="left" w:pos="9779"/>
        </w:tabs>
        <w:spacing w:line="480" w:lineRule="auto"/>
        <w:rPr>
          <w:sz w:val="22"/>
          <w:szCs w:val="22"/>
          <w:lang w:val="en-GB"/>
        </w:rPr>
      </w:pPr>
      <w:proofErr w:type="spellStart"/>
      <w:r w:rsidRPr="000429C8">
        <w:rPr>
          <w:sz w:val="22"/>
          <w:szCs w:val="22"/>
        </w:rPr>
        <w:t>Al-Tassan</w:t>
      </w:r>
      <w:proofErr w:type="spellEnd"/>
      <w:r w:rsidRPr="000429C8">
        <w:rPr>
          <w:sz w:val="22"/>
          <w:szCs w:val="22"/>
        </w:rPr>
        <w:t xml:space="preserve"> N, </w:t>
      </w:r>
      <w:proofErr w:type="spellStart"/>
      <w:r w:rsidRPr="000429C8">
        <w:rPr>
          <w:sz w:val="22"/>
          <w:szCs w:val="22"/>
        </w:rPr>
        <w:t>Chmiel</w:t>
      </w:r>
      <w:proofErr w:type="spellEnd"/>
      <w:r w:rsidRPr="000429C8">
        <w:rPr>
          <w:sz w:val="22"/>
          <w:szCs w:val="22"/>
        </w:rPr>
        <w:t xml:space="preserve"> NH, </w:t>
      </w:r>
      <w:proofErr w:type="spellStart"/>
      <w:r w:rsidRPr="000429C8">
        <w:rPr>
          <w:sz w:val="22"/>
          <w:szCs w:val="22"/>
        </w:rPr>
        <w:t>Maynard</w:t>
      </w:r>
      <w:proofErr w:type="spellEnd"/>
      <w:r w:rsidRPr="000429C8">
        <w:rPr>
          <w:sz w:val="22"/>
          <w:szCs w:val="22"/>
        </w:rPr>
        <w:t xml:space="preserve"> J </w:t>
      </w:r>
      <w:proofErr w:type="spellStart"/>
      <w:r w:rsidRPr="000429C8">
        <w:rPr>
          <w:sz w:val="22"/>
          <w:szCs w:val="22"/>
        </w:rPr>
        <w:t>et</w:t>
      </w:r>
      <w:proofErr w:type="spellEnd"/>
      <w:r w:rsidRPr="000429C8">
        <w:rPr>
          <w:sz w:val="22"/>
          <w:szCs w:val="22"/>
        </w:rPr>
        <w:t xml:space="preserve"> al. </w:t>
      </w:r>
      <w:r w:rsidRPr="000429C8">
        <w:rPr>
          <w:sz w:val="22"/>
          <w:szCs w:val="22"/>
          <w:lang w:val="en-GB"/>
        </w:rPr>
        <w:t xml:space="preserve">Inherited variants of MYH associated with somatic G:C fi T:A mutations in colorectal </w:t>
      </w:r>
      <w:proofErr w:type="spellStart"/>
      <w:r w:rsidRPr="000429C8">
        <w:rPr>
          <w:sz w:val="22"/>
          <w:szCs w:val="22"/>
          <w:lang w:val="en-GB"/>
        </w:rPr>
        <w:t>tumors</w:t>
      </w:r>
      <w:proofErr w:type="spellEnd"/>
      <w:r w:rsidRPr="000429C8">
        <w:rPr>
          <w:sz w:val="22"/>
          <w:szCs w:val="22"/>
          <w:lang w:val="en-GB"/>
        </w:rPr>
        <w:t>. Nat Genet 2002; 30: 227–32.</w:t>
      </w:r>
    </w:p>
    <w:p w:rsidR="00AD33A8" w:rsidRPr="000429C8" w:rsidRDefault="00AD33A8" w:rsidP="000429C8">
      <w:pPr>
        <w:numPr>
          <w:ilvl w:val="0"/>
          <w:numId w:val="1"/>
        </w:numPr>
        <w:tabs>
          <w:tab w:val="left" w:pos="9779"/>
        </w:tabs>
        <w:spacing w:line="480" w:lineRule="auto"/>
        <w:rPr>
          <w:sz w:val="22"/>
          <w:szCs w:val="22"/>
          <w:lang w:val="en-GB"/>
        </w:rPr>
      </w:pPr>
      <w:r w:rsidRPr="000429C8">
        <w:rPr>
          <w:sz w:val="22"/>
          <w:szCs w:val="22"/>
          <w:lang w:val="en-GB"/>
        </w:rPr>
        <w:t xml:space="preserve">Jones S, </w:t>
      </w:r>
      <w:proofErr w:type="spellStart"/>
      <w:r w:rsidRPr="000429C8">
        <w:rPr>
          <w:sz w:val="22"/>
          <w:szCs w:val="22"/>
          <w:lang w:val="en-GB"/>
        </w:rPr>
        <w:t>Emmerson</w:t>
      </w:r>
      <w:proofErr w:type="spellEnd"/>
      <w:r w:rsidRPr="000429C8">
        <w:rPr>
          <w:sz w:val="22"/>
          <w:szCs w:val="22"/>
          <w:lang w:val="en-GB"/>
        </w:rPr>
        <w:t xml:space="preserve"> P, Maynard J et al. </w:t>
      </w:r>
      <w:proofErr w:type="spellStart"/>
      <w:r w:rsidRPr="000429C8">
        <w:rPr>
          <w:sz w:val="22"/>
          <w:szCs w:val="22"/>
          <w:lang w:val="en-GB"/>
        </w:rPr>
        <w:t>Biallelic</w:t>
      </w:r>
      <w:proofErr w:type="spellEnd"/>
      <w:r w:rsidRPr="000429C8">
        <w:rPr>
          <w:sz w:val="22"/>
          <w:szCs w:val="22"/>
          <w:lang w:val="en-GB"/>
        </w:rPr>
        <w:t xml:space="preserve"> </w:t>
      </w:r>
      <w:proofErr w:type="spellStart"/>
      <w:r w:rsidRPr="000429C8">
        <w:rPr>
          <w:sz w:val="22"/>
          <w:szCs w:val="22"/>
          <w:lang w:val="en-GB"/>
        </w:rPr>
        <w:t>germline</w:t>
      </w:r>
      <w:proofErr w:type="spellEnd"/>
      <w:r w:rsidRPr="000429C8">
        <w:rPr>
          <w:sz w:val="22"/>
          <w:szCs w:val="22"/>
          <w:lang w:val="en-GB"/>
        </w:rPr>
        <w:t xml:space="preserve"> mutations in MYH predispose to multiple colorectal adenoma and somatic G:C fi T:A mutations. Hum Mol Genet 2002; 11: 2961–7.</w:t>
      </w:r>
    </w:p>
    <w:p w:rsidR="00AD33A8" w:rsidRPr="000429C8" w:rsidRDefault="00AD33A8" w:rsidP="000429C8">
      <w:pPr>
        <w:numPr>
          <w:ilvl w:val="0"/>
          <w:numId w:val="1"/>
        </w:numPr>
        <w:tabs>
          <w:tab w:val="left" w:pos="9779"/>
        </w:tabs>
        <w:spacing w:line="480" w:lineRule="auto"/>
        <w:rPr>
          <w:sz w:val="22"/>
          <w:szCs w:val="22"/>
          <w:lang w:val="en-GB"/>
        </w:rPr>
      </w:pPr>
      <w:r w:rsidRPr="000429C8">
        <w:rPr>
          <w:sz w:val="22"/>
          <w:szCs w:val="22"/>
          <w:lang w:val="en-GB"/>
        </w:rPr>
        <w:t xml:space="preserve">Sampson JR, </w:t>
      </w:r>
      <w:proofErr w:type="spellStart"/>
      <w:r w:rsidRPr="000429C8">
        <w:rPr>
          <w:sz w:val="22"/>
          <w:szCs w:val="22"/>
          <w:lang w:val="en-GB"/>
        </w:rPr>
        <w:t>Dolwani</w:t>
      </w:r>
      <w:proofErr w:type="spellEnd"/>
      <w:r w:rsidRPr="000429C8">
        <w:rPr>
          <w:sz w:val="22"/>
          <w:szCs w:val="22"/>
          <w:lang w:val="en-GB"/>
        </w:rPr>
        <w:t xml:space="preserve"> S, Jones S et al. Autosomal recessive colorectal adenomatous polyposis due to inherited mutations of MYH. Lancet 2003; 362: 39–41.</w:t>
      </w:r>
    </w:p>
    <w:p w:rsidR="00AD33A8" w:rsidRPr="000429C8" w:rsidRDefault="00AD33A8" w:rsidP="000429C8">
      <w:pPr>
        <w:numPr>
          <w:ilvl w:val="0"/>
          <w:numId w:val="1"/>
        </w:numPr>
        <w:tabs>
          <w:tab w:val="left" w:pos="9779"/>
        </w:tabs>
        <w:spacing w:line="480" w:lineRule="auto"/>
        <w:rPr>
          <w:sz w:val="22"/>
          <w:szCs w:val="22"/>
        </w:rPr>
      </w:pPr>
      <w:r w:rsidRPr="000429C8">
        <w:rPr>
          <w:sz w:val="22"/>
          <w:szCs w:val="22"/>
          <w:lang w:val="en-GB"/>
        </w:rPr>
        <w:t>Jones S, Lambert S, Williams GT et al. Increased frequency of the k-</w:t>
      </w:r>
      <w:proofErr w:type="spellStart"/>
      <w:r w:rsidRPr="000429C8">
        <w:rPr>
          <w:sz w:val="22"/>
          <w:szCs w:val="22"/>
          <w:lang w:val="en-GB"/>
        </w:rPr>
        <w:t>ras</w:t>
      </w:r>
      <w:proofErr w:type="spellEnd"/>
      <w:r w:rsidRPr="000429C8">
        <w:rPr>
          <w:sz w:val="22"/>
          <w:szCs w:val="22"/>
          <w:lang w:val="en-GB"/>
        </w:rPr>
        <w:t xml:space="preserve"> G12C mutation in MYH polyposis colorectal adenomas. Br J Cancer 2004; 90: 1591–3.</w:t>
      </w:r>
    </w:p>
    <w:p w:rsidR="00903572" w:rsidRPr="00D6263C" w:rsidRDefault="00903572" w:rsidP="000429C8">
      <w:pPr>
        <w:numPr>
          <w:ilvl w:val="0"/>
          <w:numId w:val="1"/>
        </w:numPr>
        <w:tabs>
          <w:tab w:val="left" w:pos="9779"/>
        </w:tabs>
        <w:spacing w:line="480" w:lineRule="auto"/>
        <w:rPr>
          <w:sz w:val="22"/>
          <w:szCs w:val="22"/>
          <w:lang w:val="en-US"/>
        </w:rPr>
      </w:pPr>
      <w:r w:rsidRPr="00D97EE4">
        <w:rPr>
          <w:sz w:val="22"/>
          <w:szCs w:val="22"/>
        </w:rPr>
        <w:t xml:space="preserve">N. </w:t>
      </w:r>
      <w:proofErr w:type="spellStart"/>
      <w:r w:rsidRPr="00D97EE4">
        <w:rPr>
          <w:sz w:val="22"/>
          <w:szCs w:val="22"/>
        </w:rPr>
        <w:t>Carlomagno</w:t>
      </w:r>
      <w:proofErr w:type="spellEnd"/>
      <w:r w:rsidRPr="00D97EE4">
        <w:rPr>
          <w:sz w:val="22"/>
          <w:szCs w:val="22"/>
        </w:rPr>
        <w:t xml:space="preserve">, L. </w:t>
      </w:r>
      <w:proofErr w:type="spellStart"/>
      <w:r w:rsidRPr="00D97EE4">
        <w:rPr>
          <w:sz w:val="22"/>
          <w:szCs w:val="22"/>
        </w:rPr>
        <w:t>Pelosio</w:t>
      </w:r>
      <w:proofErr w:type="spellEnd"/>
      <w:r w:rsidRPr="00D97EE4">
        <w:rPr>
          <w:sz w:val="22"/>
          <w:szCs w:val="22"/>
        </w:rPr>
        <w:t xml:space="preserve">, A. </w:t>
      </w:r>
      <w:proofErr w:type="spellStart"/>
      <w:r w:rsidRPr="00D97EE4">
        <w:rPr>
          <w:sz w:val="22"/>
          <w:szCs w:val="22"/>
        </w:rPr>
        <w:t>Jamshidi</w:t>
      </w:r>
      <w:proofErr w:type="spellEnd"/>
      <w:r w:rsidRPr="00D97EE4">
        <w:rPr>
          <w:sz w:val="22"/>
          <w:szCs w:val="22"/>
        </w:rPr>
        <w:t xml:space="preserve">, </w:t>
      </w:r>
      <w:proofErr w:type="spellStart"/>
      <w:r w:rsidR="00D6263C" w:rsidRPr="00D97EE4">
        <w:rPr>
          <w:i/>
          <w:sz w:val="22"/>
          <w:szCs w:val="22"/>
        </w:rPr>
        <w:t>et</w:t>
      </w:r>
      <w:proofErr w:type="spellEnd"/>
      <w:r w:rsidR="00D6263C" w:rsidRPr="00D97EE4">
        <w:rPr>
          <w:i/>
          <w:sz w:val="22"/>
          <w:szCs w:val="22"/>
        </w:rPr>
        <w:t xml:space="preserve"> al.</w:t>
      </w:r>
      <w:r w:rsidRPr="00D97EE4">
        <w:rPr>
          <w:sz w:val="22"/>
          <w:szCs w:val="22"/>
        </w:rPr>
        <w:t xml:space="preserve">, “The </w:t>
      </w:r>
      <w:proofErr w:type="spellStart"/>
      <w:r w:rsidRPr="00D97EE4">
        <w:rPr>
          <w:sz w:val="22"/>
          <w:szCs w:val="22"/>
        </w:rPr>
        <w:t>Hereditary</w:t>
      </w:r>
      <w:proofErr w:type="spellEnd"/>
      <w:r w:rsidRPr="00D97EE4">
        <w:rPr>
          <w:sz w:val="22"/>
          <w:szCs w:val="22"/>
        </w:rPr>
        <w:t xml:space="preserve"> </w:t>
      </w:r>
      <w:proofErr w:type="spellStart"/>
      <w:r w:rsidRPr="00D97EE4">
        <w:rPr>
          <w:sz w:val="22"/>
          <w:szCs w:val="22"/>
        </w:rPr>
        <w:t>Syndromes</w:t>
      </w:r>
      <w:proofErr w:type="spellEnd"/>
      <w:r w:rsidRPr="00D97EE4">
        <w:rPr>
          <w:sz w:val="22"/>
          <w:szCs w:val="22"/>
        </w:rPr>
        <w:t xml:space="preserve">”, in A. Renda (Ed.). </w:t>
      </w:r>
      <w:r w:rsidRPr="00D6263C">
        <w:rPr>
          <w:i/>
          <w:sz w:val="22"/>
          <w:szCs w:val="22"/>
          <w:lang w:val="en-US"/>
        </w:rPr>
        <w:t>Multiple Primary Malignancies</w:t>
      </w:r>
      <w:r w:rsidRPr="00D6263C">
        <w:rPr>
          <w:sz w:val="22"/>
          <w:szCs w:val="22"/>
          <w:lang w:val="en-US"/>
        </w:rPr>
        <w:t xml:space="preserve">, Springer, </w:t>
      </w:r>
      <w:r w:rsidR="00512429" w:rsidRPr="00D6263C">
        <w:rPr>
          <w:sz w:val="22"/>
          <w:szCs w:val="22"/>
          <w:lang w:val="en-US"/>
        </w:rPr>
        <w:t xml:space="preserve">Milan, 2008. </w:t>
      </w:r>
    </w:p>
    <w:p w:rsidR="00512429" w:rsidRPr="000429C8" w:rsidRDefault="00512429" w:rsidP="000429C8">
      <w:pPr>
        <w:numPr>
          <w:ilvl w:val="0"/>
          <w:numId w:val="1"/>
        </w:numPr>
        <w:spacing w:line="480" w:lineRule="auto"/>
        <w:ind w:right="-82"/>
        <w:rPr>
          <w:sz w:val="22"/>
          <w:szCs w:val="22"/>
          <w:lang w:val="en-GB"/>
        </w:rPr>
      </w:pPr>
      <w:proofErr w:type="spellStart"/>
      <w:r w:rsidRPr="000429C8">
        <w:rPr>
          <w:sz w:val="22"/>
          <w:szCs w:val="22"/>
          <w:lang w:val="en-GB"/>
        </w:rPr>
        <w:t>Bodmer</w:t>
      </w:r>
      <w:proofErr w:type="spellEnd"/>
      <w:r w:rsidRPr="000429C8">
        <w:rPr>
          <w:sz w:val="22"/>
          <w:szCs w:val="22"/>
          <w:lang w:val="en-GB"/>
        </w:rPr>
        <w:t xml:space="preserve"> WF, Bailey CJ, </w:t>
      </w:r>
      <w:proofErr w:type="spellStart"/>
      <w:r w:rsidRPr="000429C8">
        <w:rPr>
          <w:sz w:val="22"/>
          <w:szCs w:val="22"/>
          <w:lang w:val="en-GB"/>
        </w:rPr>
        <w:t>Bodmer</w:t>
      </w:r>
      <w:proofErr w:type="spellEnd"/>
      <w:r w:rsidRPr="000429C8">
        <w:rPr>
          <w:sz w:val="22"/>
          <w:szCs w:val="22"/>
          <w:lang w:val="en-GB"/>
        </w:rPr>
        <w:t xml:space="preserve"> J, et al: Localization of the gene for familial adenomatous polyposis on chromosome 5. Nature 1987; 328:614-16</w:t>
      </w:r>
    </w:p>
    <w:p w:rsidR="00512429" w:rsidRPr="000429C8" w:rsidRDefault="007757A3" w:rsidP="000429C8">
      <w:pPr>
        <w:numPr>
          <w:ilvl w:val="0"/>
          <w:numId w:val="1"/>
        </w:numPr>
        <w:spacing w:line="480" w:lineRule="auto"/>
        <w:ind w:right="-82"/>
        <w:rPr>
          <w:sz w:val="22"/>
          <w:szCs w:val="22"/>
          <w:lang w:val="en-GB"/>
        </w:rPr>
      </w:pPr>
      <w:r w:rsidRPr="000429C8">
        <w:rPr>
          <w:sz w:val="22"/>
          <w:szCs w:val="22"/>
          <w:lang w:val="en-GB"/>
        </w:rPr>
        <w:t xml:space="preserve">A. </w:t>
      </w:r>
      <w:proofErr w:type="spellStart"/>
      <w:r w:rsidRPr="000429C8">
        <w:rPr>
          <w:sz w:val="22"/>
          <w:szCs w:val="22"/>
          <w:lang w:val="en-GB"/>
        </w:rPr>
        <w:t>Borrelli</w:t>
      </w:r>
      <w:proofErr w:type="spellEnd"/>
      <w:r w:rsidRPr="000429C8">
        <w:rPr>
          <w:sz w:val="22"/>
          <w:szCs w:val="22"/>
          <w:lang w:val="en-GB"/>
        </w:rPr>
        <w:t xml:space="preserve">, N. </w:t>
      </w:r>
      <w:proofErr w:type="spellStart"/>
      <w:r w:rsidRPr="000429C8">
        <w:rPr>
          <w:sz w:val="22"/>
          <w:szCs w:val="22"/>
          <w:lang w:val="en-GB"/>
        </w:rPr>
        <w:t>Carlomagno</w:t>
      </w:r>
      <w:proofErr w:type="spellEnd"/>
      <w:r w:rsidRPr="000429C8">
        <w:rPr>
          <w:sz w:val="22"/>
          <w:szCs w:val="22"/>
          <w:lang w:val="en-GB"/>
        </w:rPr>
        <w:t xml:space="preserve">, C. Dodaro, </w:t>
      </w:r>
      <w:r w:rsidR="00D97EE4">
        <w:rPr>
          <w:sz w:val="22"/>
          <w:szCs w:val="22"/>
          <w:lang w:val="en-GB"/>
        </w:rPr>
        <w:t>et al.</w:t>
      </w:r>
      <w:r w:rsidRPr="000429C8">
        <w:rPr>
          <w:sz w:val="22"/>
          <w:szCs w:val="22"/>
          <w:lang w:val="en-GB"/>
        </w:rPr>
        <w:t>, “</w:t>
      </w:r>
      <w:proofErr w:type="spellStart"/>
      <w:r w:rsidRPr="000429C8">
        <w:rPr>
          <w:sz w:val="22"/>
          <w:szCs w:val="22"/>
          <w:lang w:val="en-GB"/>
        </w:rPr>
        <w:t>Ereditary</w:t>
      </w:r>
      <w:proofErr w:type="spellEnd"/>
      <w:r w:rsidRPr="000429C8">
        <w:rPr>
          <w:sz w:val="22"/>
          <w:szCs w:val="22"/>
          <w:lang w:val="en-GB"/>
        </w:rPr>
        <w:t xml:space="preserve"> Colorectal Cancer and Molecular </w:t>
      </w:r>
      <w:proofErr w:type="spellStart"/>
      <w:r w:rsidRPr="000429C8">
        <w:rPr>
          <w:sz w:val="22"/>
          <w:szCs w:val="22"/>
          <w:lang w:val="en-GB"/>
        </w:rPr>
        <w:t>Analisys</w:t>
      </w:r>
      <w:proofErr w:type="spellEnd"/>
      <w:r w:rsidRPr="000429C8">
        <w:rPr>
          <w:sz w:val="22"/>
          <w:szCs w:val="22"/>
          <w:lang w:val="en-GB"/>
        </w:rPr>
        <w:t xml:space="preserve">”, </w:t>
      </w:r>
      <w:proofErr w:type="spellStart"/>
      <w:r w:rsidRPr="000429C8">
        <w:rPr>
          <w:i/>
          <w:sz w:val="22"/>
          <w:szCs w:val="22"/>
          <w:lang w:val="en-GB"/>
        </w:rPr>
        <w:t>Tehniques</w:t>
      </w:r>
      <w:proofErr w:type="spellEnd"/>
      <w:r w:rsidRPr="000429C8">
        <w:rPr>
          <w:i/>
          <w:sz w:val="22"/>
          <w:szCs w:val="22"/>
          <w:lang w:val="en-GB"/>
        </w:rPr>
        <w:t xml:space="preserve"> in </w:t>
      </w:r>
      <w:proofErr w:type="spellStart"/>
      <w:r w:rsidRPr="000429C8">
        <w:rPr>
          <w:i/>
          <w:sz w:val="22"/>
          <w:szCs w:val="22"/>
          <w:lang w:val="en-GB"/>
        </w:rPr>
        <w:t>Coloproctology</w:t>
      </w:r>
      <w:proofErr w:type="spellEnd"/>
      <w:r w:rsidRPr="000429C8">
        <w:rPr>
          <w:sz w:val="22"/>
          <w:szCs w:val="22"/>
          <w:lang w:val="en-GB"/>
        </w:rPr>
        <w:t xml:space="preserve">, Vol. 7 – Supp.2, 2003. </w:t>
      </w:r>
    </w:p>
    <w:p w:rsidR="00512429" w:rsidRPr="000429C8" w:rsidRDefault="00512429" w:rsidP="000429C8">
      <w:pPr>
        <w:numPr>
          <w:ilvl w:val="0"/>
          <w:numId w:val="1"/>
        </w:numPr>
        <w:spacing w:line="480" w:lineRule="auto"/>
        <w:ind w:right="-82"/>
        <w:rPr>
          <w:sz w:val="22"/>
          <w:szCs w:val="22"/>
          <w:lang w:val="en-US"/>
        </w:rPr>
      </w:pPr>
      <w:proofErr w:type="spellStart"/>
      <w:r w:rsidRPr="000429C8">
        <w:rPr>
          <w:sz w:val="22"/>
          <w:szCs w:val="22"/>
          <w:lang w:val="en-US"/>
        </w:rPr>
        <w:t>Leite</w:t>
      </w:r>
      <w:proofErr w:type="spellEnd"/>
      <w:r w:rsidRPr="000429C8">
        <w:rPr>
          <w:sz w:val="22"/>
          <w:szCs w:val="22"/>
          <w:lang w:val="en-US"/>
        </w:rPr>
        <w:t xml:space="preserve"> J. S., Isidro G., Martins M., </w:t>
      </w:r>
      <w:r w:rsidR="00D97EE4">
        <w:rPr>
          <w:sz w:val="22"/>
          <w:szCs w:val="22"/>
          <w:lang w:val="en-US"/>
        </w:rPr>
        <w:t>et al</w:t>
      </w:r>
      <w:r w:rsidRPr="000429C8">
        <w:rPr>
          <w:sz w:val="22"/>
          <w:szCs w:val="22"/>
          <w:lang w:val="en-US"/>
        </w:rPr>
        <w:t>. Is p</w:t>
      </w:r>
      <w:proofErr w:type="spellStart"/>
      <w:r w:rsidRPr="000429C8">
        <w:rPr>
          <w:sz w:val="22"/>
          <w:szCs w:val="22"/>
          <w:lang w:val="en-GB"/>
        </w:rPr>
        <w:t>rophylactic</w:t>
      </w:r>
      <w:proofErr w:type="spellEnd"/>
      <w:r w:rsidRPr="000429C8">
        <w:rPr>
          <w:sz w:val="22"/>
          <w:szCs w:val="22"/>
          <w:lang w:val="en-GB"/>
        </w:rPr>
        <w:t xml:space="preserve"> </w:t>
      </w:r>
      <w:proofErr w:type="spellStart"/>
      <w:r w:rsidRPr="000429C8">
        <w:rPr>
          <w:sz w:val="22"/>
          <w:szCs w:val="22"/>
          <w:lang w:val="en-GB"/>
        </w:rPr>
        <w:t>colectomy</w:t>
      </w:r>
      <w:proofErr w:type="spellEnd"/>
      <w:r w:rsidRPr="000429C8">
        <w:rPr>
          <w:sz w:val="22"/>
          <w:szCs w:val="22"/>
          <w:lang w:val="en-GB"/>
        </w:rPr>
        <w:t xml:space="preserve"> indicated in patients with MYH-associated polyposis? Colorectal Disease 2005, 7, 327–331 </w:t>
      </w:r>
    </w:p>
    <w:p w:rsidR="00512429" w:rsidRDefault="00512429" w:rsidP="00FE634F">
      <w:pPr>
        <w:numPr>
          <w:ilvl w:val="0"/>
          <w:numId w:val="1"/>
        </w:numPr>
        <w:spacing w:line="480" w:lineRule="auto"/>
        <w:ind w:right="-79"/>
        <w:rPr>
          <w:sz w:val="22"/>
          <w:szCs w:val="22"/>
          <w:lang w:val="en-GB"/>
        </w:rPr>
      </w:pPr>
      <w:r w:rsidRPr="000429C8">
        <w:rPr>
          <w:sz w:val="22"/>
          <w:szCs w:val="22"/>
          <w:lang w:val="en-GB"/>
        </w:rPr>
        <w:t xml:space="preserve">Nugent KP, Philips RKS. Rectal cancer risk in older patients with familial </w:t>
      </w:r>
      <w:proofErr w:type="spellStart"/>
      <w:r w:rsidRPr="000429C8">
        <w:rPr>
          <w:sz w:val="22"/>
          <w:szCs w:val="22"/>
          <w:lang w:val="en-GB"/>
        </w:rPr>
        <w:t>adenomatous</w:t>
      </w:r>
      <w:proofErr w:type="spellEnd"/>
      <w:r w:rsidRPr="000429C8">
        <w:rPr>
          <w:sz w:val="22"/>
          <w:szCs w:val="22"/>
          <w:lang w:val="en-GB"/>
        </w:rPr>
        <w:t xml:space="preserve"> </w:t>
      </w:r>
      <w:proofErr w:type="spellStart"/>
      <w:r w:rsidRPr="000429C8">
        <w:rPr>
          <w:sz w:val="22"/>
          <w:szCs w:val="22"/>
          <w:lang w:val="en-GB"/>
        </w:rPr>
        <w:t>polyposis</w:t>
      </w:r>
      <w:proofErr w:type="spellEnd"/>
      <w:r w:rsidRPr="000429C8">
        <w:rPr>
          <w:sz w:val="22"/>
          <w:szCs w:val="22"/>
          <w:lang w:val="en-GB"/>
        </w:rPr>
        <w:t xml:space="preserve"> and an </w:t>
      </w:r>
      <w:proofErr w:type="spellStart"/>
      <w:r w:rsidRPr="000429C8">
        <w:rPr>
          <w:sz w:val="22"/>
          <w:szCs w:val="22"/>
          <w:lang w:val="en-GB"/>
        </w:rPr>
        <w:t>ileorectal</w:t>
      </w:r>
      <w:proofErr w:type="spellEnd"/>
      <w:r w:rsidRPr="000429C8">
        <w:rPr>
          <w:sz w:val="22"/>
          <w:szCs w:val="22"/>
          <w:lang w:val="en-GB"/>
        </w:rPr>
        <w:t xml:space="preserve"> </w:t>
      </w:r>
      <w:proofErr w:type="spellStart"/>
      <w:r w:rsidRPr="000429C8">
        <w:rPr>
          <w:sz w:val="22"/>
          <w:szCs w:val="22"/>
          <w:lang w:val="en-GB"/>
        </w:rPr>
        <w:t>anastomosis</w:t>
      </w:r>
      <w:proofErr w:type="spellEnd"/>
      <w:r w:rsidRPr="000429C8">
        <w:rPr>
          <w:sz w:val="22"/>
          <w:szCs w:val="22"/>
          <w:lang w:val="en-GB"/>
        </w:rPr>
        <w:t xml:space="preserve">: a cause for concern. </w:t>
      </w:r>
      <w:r w:rsidRPr="000429C8">
        <w:rPr>
          <w:iCs/>
          <w:sz w:val="22"/>
          <w:szCs w:val="22"/>
          <w:lang w:val="en-GB"/>
        </w:rPr>
        <w:t xml:space="preserve">Br J </w:t>
      </w:r>
      <w:proofErr w:type="spellStart"/>
      <w:r w:rsidRPr="000429C8">
        <w:rPr>
          <w:iCs/>
          <w:sz w:val="22"/>
          <w:szCs w:val="22"/>
          <w:lang w:val="en-GB"/>
        </w:rPr>
        <w:t>Surg</w:t>
      </w:r>
      <w:proofErr w:type="spellEnd"/>
      <w:r w:rsidRPr="000429C8">
        <w:rPr>
          <w:iCs/>
          <w:sz w:val="22"/>
          <w:szCs w:val="22"/>
          <w:lang w:val="en-GB"/>
        </w:rPr>
        <w:t xml:space="preserve"> </w:t>
      </w:r>
      <w:r w:rsidRPr="000429C8">
        <w:rPr>
          <w:sz w:val="22"/>
          <w:szCs w:val="22"/>
          <w:lang w:val="en-GB"/>
        </w:rPr>
        <w:t xml:space="preserve">1992; </w:t>
      </w:r>
      <w:r w:rsidRPr="000429C8">
        <w:rPr>
          <w:bCs/>
          <w:sz w:val="22"/>
          <w:szCs w:val="22"/>
          <w:lang w:val="en-GB"/>
        </w:rPr>
        <w:t xml:space="preserve">79: </w:t>
      </w:r>
      <w:r w:rsidRPr="000429C8">
        <w:rPr>
          <w:sz w:val="22"/>
          <w:szCs w:val="22"/>
          <w:lang w:val="en-GB"/>
        </w:rPr>
        <w:t>1204–06.</w:t>
      </w:r>
    </w:p>
    <w:p w:rsidR="00FE634F" w:rsidRPr="00FE634F" w:rsidRDefault="00FE634F" w:rsidP="00FE634F">
      <w:pPr>
        <w:numPr>
          <w:ilvl w:val="0"/>
          <w:numId w:val="1"/>
        </w:numPr>
        <w:spacing w:line="480" w:lineRule="auto"/>
        <w:ind w:right="-79"/>
        <w:jc w:val="both"/>
        <w:rPr>
          <w:sz w:val="22"/>
          <w:szCs w:val="22"/>
          <w:lang w:val="en-GB"/>
        </w:rPr>
      </w:pPr>
      <w:bookmarkStart w:id="1" w:name="BIB84"/>
      <w:proofErr w:type="spellStart"/>
      <w:r w:rsidRPr="00FE634F">
        <w:rPr>
          <w:sz w:val="22"/>
          <w:szCs w:val="22"/>
          <w:lang w:val="en-GB"/>
        </w:rPr>
        <w:lastRenderedPageBreak/>
        <w:t>Vasen</w:t>
      </w:r>
      <w:proofErr w:type="spellEnd"/>
      <w:r w:rsidRPr="00FE634F">
        <w:rPr>
          <w:sz w:val="22"/>
          <w:szCs w:val="22"/>
          <w:lang w:val="en-GB"/>
        </w:rPr>
        <w:t xml:space="preserve"> HF, van </w:t>
      </w:r>
      <w:proofErr w:type="spellStart"/>
      <w:r w:rsidRPr="00FE634F">
        <w:rPr>
          <w:sz w:val="22"/>
          <w:szCs w:val="22"/>
          <w:lang w:val="en-GB"/>
        </w:rPr>
        <w:t>der</w:t>
      </w:r>
      <w:proofErr w:type="spellEnd"/>
      <w:r w:rsidRPr="00FE634F">
        <w:rPr>
          <w:sz w:val="22"/>
          <w:szCs w:val="22"/>
          <w:lang w:val="en-GB"/>
        </w:rPr>
        <w:t xml:space="preserve"> </w:t>
      </w:r>
      <w:proofErr w:type="spellStart"/>
      <w:r w:rsidRPr="00FE634F">
        <w:rPr>
          <w:sz w:val="22"/>
          <w:szCs w:val="22"/>
          <w:lang w:val="en-GB"/>
        </w:rPr>
        <w:t>Luijt</w:t>
      </w:r>
      <w:proofErr w:type="spellEnd"/>
      <w:r w:rsidRPr="00FE634F">
        <w:rPr>
          <w:sz w:val="22"/>
          <w:szCs w:val="22"/>
          <w:lang w:val="en-GB"/>
        </w:rPr>
        <w:t xml:space="preserve"> RB, </w:t>
      </w:r>
      <w:proofErr w:type="spellStart"/>
      <w:r w:rsidRPr="00FE634F">
        <w:rPr>
          <w:sz w:val="22"/>
          <w:szCs w:val="22"/>
          <w:lang w:val="en-GB"/>
        </w:rPr>
        <w:t>Slors</w:t>
      </w:r>
      <w:proofErr w:type="spellEnd"/>
      <w:r w:rsidRPr="00FE634F">
        <w:rPr>
          <w:sz w:val="22"/>
          <w:szCs w:val="22"/>
          <w:lang w:val="en-GB"/>
        </w:rPr>
        <w:t xml:space="preserve"> JF, et al: Molecular genetic tests as a guide to surgical management of familial </w:t>
      </w:r>
      <w:proofErr w:type="spellStart"/>
      <w:r w:rsidRPr="00FE634F">
        <w:rPr>
          <w:sz w:val="22"/>
          <w:szCs w:val="22"/>
          <w:lang w:val="en-GB"/>
        </w:rPr>
        <w:t>adenomatous</w:t>
      </w:r>
      <w:proofErr w:type="spellEnd"/>
      <w:r w:rsidRPr="00FE634F">
        <w:rPr>
          <w:sz w:val="22"/>
          <w:szCs w:val="22"/>
          <w:lang w:val="en-GB"/>
        </w:rPr>
        <w:t xml:space="preserve"> </w:t>
      </w:r>
      <w:proofErr w:type="spellStart"/>
      <w:r w:rsidRPr="00FE634F">
        <w:rPr>
          <w:sz w:val="22"/>
          <w:szCs w:val="22"/>
          <w:lang w:val="en-GB"/>
        </w:rPr>
        <w:t>polyposis</w:t>
      </w:r>
      <w:proofErr w:type="spellEnd"/>
      <w:r w:rsidRPr="00FE634F">
        <w:rPr>
          <w:sz w:val="22"/>
          <w:szCs w:val="22"/>
          <w:lang w:val="en-GB"/>
        </w:rPr>
        <w:t>. Lancet 1996;348(9025): 433-435</w:t>
      </w:r>
      <w:bookmarkEnd w:id="1"/>
    </w:p>
    <w:p w:rsidR="00512429" w:rsidRPr="000429C8" w:rsidRDefault="00512429" w:rsidP="00FE634F">
      <w:pPr>
        <w:numPr>
          <w:ilvl w:val="0"/>
          <w:numId w:val="1"/>
        </w:numPr>
        <w:tabs>
          <w:tab w:val="num" w:pos="454"/>
        </w:tabs>
        <w:spacing w:line="480" w:lineRule="auto"/>
        <w:ind w:right="-79"/>
        <w:rPr>
          <w:sz w:val="22"/>
          <w:szCs w:val="22"/>
          <w:lang w:val="en-GB"/>
        </w:rPr>
      </w:pPr>
      <w:r w:rsidRPr="000429C8">
        <w:rPr>
          <w:sz w:val="22"/>
          <w:szCs w:val="22"/>
          <w:lang w:val="en-GB"/>
        </w:rPr>
        <w:t xml:space="preserve">Church JM.: The </w:t>
      </w:r>
      <w:proofErr w:type="spellStart"/>
      <w:r w:rsidRPr="000429C8">
        <w:rPr>
          <w:sz w:val="22"/>
          <w:szCs w:val="22"/>
          <w:lang w:val="en-GB"/>
        </w:rPr>
        <w:t>ileal</w:t>
      </w:r>
      <w:proofErr w:type="spellEnd"/>
      <w:r w:rsidRPr="000429C8">
        <w:rPr>
          <w:sz w:val="22"/>
          <w:szCs w:val="22"/>
          <w:lang w:val="en-GB"/>
        </w:rPr>
        <w:t xml:space="preserve"> pouch-anal </w:t>
      </w:r>
      <w:proofErr w:type="spellStart"/>
      <w:r w:rsidRPr="000429C8">
        <w:rPr>
          <w:sz w:val="22"/>
          <w:szCs w:val="22"/>
          <w:lang w:val="en-GB"/>
        </w:rPr>
        <w:t>anastomosis</w:t>
      </w:r>
      <w:proofErr w:type="spellEnd"/>
      <w:r w:rsidRPr="000429C8">
        <w:rPr>
          <w:sz w:val="22"/>
          <w:szCs w:val="22"/>
          <w:lang w:val="en-GB"/>
        </w:rPr>
        <w:t xml:space="preserve"> in challenging patients: stretching the limits. </w:t>
      </w:r>
      <w:proofErr w:type="spellStart"/>
      <w:r w:rsidRPr="000429C8">
        <w:rPr>
          <w:sz w:val="22"/>
          <w:szCs w:val="22"/>
          <w:lang w:val="en-GB"/>
        </w:rPr>
        <w:t>Aust</w:t>
      </w:r>
      <w:proofErr w:type="spellEnd"/>
      <w:r w:rsidRPr="000429C8">
        <w:rPr>
          <w:sz w:val="22"/>
          <w:szCs w:val="22"/>
          <w:lang w:val="en-GB"/>
        </w:rPr>
        <w:t xml:space="preserve"> N Z J Surg. 1995;65(2):104-6</w:t>
      </w:r>
    </w:p>
    <w:p w:rsidR="00512429" w:rsidRPr="005A54CE" w:rsidRDefault="00512429" w:rsidP="005A54CE">
      <w:pPr>
        <w:numPr>
          <w:ilvl w:val="0"/>
          <w:numId w:val="1"/>
        </w:numPr>
        <w:tabs>
          <w:tab w:val="num" w:pos="454"/>
        </w:tabs>
        <w:spacing w:line="480" w:lineRule="auto"/>
        <w:ind w:right="-79"/>
        <w:rPr>
          <w:sz w:val="22"/>
          <w:szCs w:val="22"/>
          <w:lang w:val="en-GB"/>
        </w:rPr>
      </w:pPr>
      <w:proofErr w:type="spellStart"/>
      <w:r w:rsidRPr="000429C8">
        <w:rPr>
          <w:sz w:val="22"/>
          <w:szCs w:val="22"/>
          <w:lang w:val="en-GB"/>
        </w:rPr>
        <w:t>Huls</w:t>
      </w:r>
      <w:proofErr w:type="spellEnd"/>
      <w:r w:rsidRPr="000429C8">
        <w:rPr>
          <w:sz w:val="22"/>
          <w:szCs w:val="22"/>
          <w:lang w:val="en-GB"/>
        </w:rPr>
        <w:t xml:space="preserve"> G, </w:t>
      </w:r>
      <w:proofErr w:type="spellStart"/>
      <w:r w:rsidRPr="000429C8">
        <w:rPr>
          <w:sz w:val="22"/>
          <w:szCs w:val="22"/>
          <w:lang w:val="en-GB"/>
        </w:rPr>
        <w:t>Koornstra</w:t>
      </w:r>
      <w:proofErr w:type="spellEnd"/>
      <w:r w:rsidRPr="000429C8">
        <w:rPr>
          <w:sz w:val="22"/>
          <w:szCs w:val="22"/>
          <w:lang w:val="en-GB"/>
        </w:rPr>
        <w:t xml:space="preserve"> JJ, </w:t>
      </w:r>
      <w:proofErr w:type="spellStart"/>
      <w:r w:rsidRPr="000429C8">
        <w:rPr>
          <w:sz w:val="22"/>
          <w:szCs w:val="22"/>
          <w:lang w:val="en-GB"/>
        </w:rPr>
        <w:t>Kleibeuker</w:t>
      </w:r>
      <w:proofErr w:type="spellEnd"/>
      <w:r w:rsidRPr="000429C8">
        <w:rPr>
          <w:sz w:val="22"/>
          <w:szCs w:val="22"/>
          <w:lang w:val="en-GB"/>
        </w:rPr>
        <w:t xml:space="preserve"> JH.: Non-steroidal anti-inflammatory drugs and molecular </w:t>
      </w:r>
      <w:r w:rsidRPr="005A54CE">
        <w:rPr>
          <w:sz w:val="22"/>
          <w:szCs w:val="22"/>
          <w:lang w:val="en-GB"/>
        </w:rPr>
        <w:t xml:space="preserve">carcinogenesis of colorectal carcinomas. Lancet. 2003 Jul 19;362(9379):230-2N </w:t>
      </w:r>
      <w:proofErr w:type="spellStart"/>
      <w:r w:rsidRPr="005A54CE">
        <w:rPr>
          <w:sz w:val="22"/>
          <w:szCs w:val="22"/>
          <w:lang w:val="en-GB"/>
        </w:rPr>
        <w:t>Engl</w:t>
      </w:r>
      <w:proofErr w:type="spellEnd"/>
      <w:r w:rsidRPr="005A54CE">
        <w:rPr>
          <w:sz w:val="22"/>
          <w:szCs w:val="22"/>
          <w:lang w:val="en-GB"/>
        </w:rPr>
        <w:t xml:space="preserve"> J Med. 2003 Mar 6;348(10):891-9</w:t>
      </w:r>
    </w:p>
    <w:p w:rsidR="005A54CE" w:rsidRPr="005A54CE" w:rsidRDefault="005A54CE" w:rsidP="005A54CE">
      <w:pPr>
        <w:numPr>
          <w:ilvl w:val="0"/>
          <w:numId w:val="1"/>
        </w:numPr>
        <w:tabs>
          <w:tab w:val="num" w:pos="454"/>
        </w:tabs>
        <w:spacing w:line="480" w:lineRule="auto"/>
        <w:ind w:right="-79"/>
        <w:jc w:val="both"/>
        <w:rPr>
          <w:sz w:val="22"/>
          <w:szCs w:val="22"/>
          <w:lang w:val="en-GB"/>
        </w:rPr>
      </w:pPr>
      <w:r w:rsidRPr="005A54CE">
        <w:rPr>
          <w:sz w:val="22"/>
          <w:szCs w:val="22"/>
          <w:lang w:val="en-GB"/>
        </w:rPr>
        <w:t xml:space="preserve">Waddell WR, </w:t>
      </w:r>
      <w:proofErr w:type="spellStart"/>
      <w:r w:rsidRPr="005A54CE">
        <w:rPr>
          <w:sz w:val="22"/>
          <w:szCs w:val="22"/>
          <w:lang w:val="en-GB"/>
        </w:rPr>
        <w:t>Loughry</w:t>
      </w:r>
      <w:proofErr w:type="spellEnd"/>
      <w:r w:rsidRPr="005A54CE">
        <w:rPr>
          <w:sz w:val="22"/>
          <w:szCs w:val="22"/>
          <w:lang w:val="en-GB"/>
        </w:rPr>
        <w:t xml:space="preserve"> RW.: </w:t>
      </w:r>
      <w:proofErr w:type="spellStart"/>
      <w:r w:rsidRPr="005A54CE">
        <w:rPr>
          <w:sz w:val="22"/>
          <w:szCs w:val="22"/>
          <w:lang w:val="en-GB"/>
        </w:rPr>
        <w:t>Sulindac</w:t>
      </w:r>
      <w:proofErr w:type="spellEnd"/>
      <w:r w:rsidRPr="005A54CE">
        <w:rPr>
          <w:sz w:val="22"/>
          <w:szCs w:val="22"/>
          <w:lang w:val="en-GB"/>
        </w:rPr>
        <w:t xml:space="preserve"> for </w:t>
      </w:r>
      <w:proofErr w:type="spellStart"/>
      <w:r w:rsidRPr="005A54CE">
        <w:rPr>
          <w:sz w:val="22"/>
          <w:szCs w:val="22"/>
          <w:lang w:val="en-GB"/>
        </w:rPr>
        <w:t>polyposis</w:t>
      </w:r>
      <w:proofErr w:type="spellEnd"/>
      <w:r w:rsidRPr="005A54CE">
        <w:rPr>
          <w:sz w:val="22"/>
          <w:szCs w:val="22"/>
          <w:lang w:val="en-GB"/>
        </w:rPr>
        <w:t xml:space="preserve"> of the colon. J </w:t>
      </w:r>
      <w:proofErr w:type="spellStart"/>
      <w:r w:rsidRPr="005A54CE">
        <w:rPr>
          <w:sz w:val="22"/>
          <w:szCs w:val="22"/>
          <w:lang w:val="en-GB"/>
        </w:rPr>
        <w:t>Surg</w:t>
      </w:r>
      <w:proofErr w:type="spellEnd"/>
      <w:r w:rsidRPr="005A54CE">
        <w:rPr>
          <w:sz w:val="22"/>
          <w:szCs w:val="22"/>
          <w:lang w:val="en-GB"/>
        </w:rPr>
        <w:t xml:space="preserve"> </w:t>
      </w:r>
      <w:proofErr w:type="spellStart"/>
      <w:r w:rsidRPr="005A54CE">
        <w:rPr>
          <w:sz w:val="22"/>
          <w:szCs w:val="22"/>
          <w:lang w:val="en-GB"/>
        </w:rPr>
        <w:t>Oncol</w:t>
      </w:r>
      <w:proofErr w:type="spellEnd"/>
      <w:r w:rsidRPr="005A54CE">
        <w:rPr>
          <w:sz w:val="22"/>
          <w:szCs w:val="22"/>
          <w:lang w:val="en-GB"/>
        </w:rPr>
        <w:t>. 1983 Sep;24(1):83-7.</w:t>
      </w:r>
    </w:p>
    <w:p w:rsidR="00512429" w:rsidRPr="005A54CE" w:rsidRDefault="00512429" w:rsidP="005A54CE">
      <w:pPr>
        <w:numPr>
          <w:ilvl w:val="0"/>
          <w:numId w:val="1"/>
        </w:numPr>
        <w:tabs>
          <w:tab w:val="num" w:pos="454"/>
        </w:tabs>
        <w:spacing w:line="480" w:lineRule="auto"/>
        <w:ind w:right="-79"/>
        <w:rPr>
          <w:sz w:val="22"/>
          <w:szCs w:val="22"/>
          <w:lang w:val="en-GB"/>
        </w:rPr>
      </w:pPr>
      <w:proofErr w:type="spellStart"/>
      <w:r w:rsidRPr="005A54CE">
        <w:rPr>
          <w:sz w:val="22"/>
          <w:szCs w:val="22"/>
          <w:lang w:val="en-GB"/>
        </w:rPr>
        <w:t>Giardiello</w:t>
      </w:r>
      <w:proofErr w:type="spellEnd"/>
      <w:r w:rsidRPr="005A54CE">
        <w:rPr>
          <w:sz w:val="22"/>
          <w:szCs w:val="22"/>
          <w:lang w:val="en-GB"/>
        </w:rPr>
        <w:t xml:space="preserve"> FM, Yang VW, </w:t>
      </w:r>
      <w:proofErr w:type="spellStart"/>
      <w:r w:rsidRPr="005A54CE">
        <w:rPr>
          <w:sz w:val="22"/>
          <w:szCs w:val="22"/>
          <w:lang w:val="en-GB"/>
        </w:rPr>
        <w:t>Hylind</w:t>
      </w:r>
      <w:proofErr w:type="spellEnd"/>
      <w:r w:rsidRPr="005A54CE">
        <w:rPr>
          <w:sz w:val="22"/>
          <w:szCs w:val="22"/>
          <w:lang w:val="en-GB"/>
        </w:rPr>
        <w:t xml:space="preserve"> LM, et al.: Primary chemoprevention of familial </w:t>
      </w:r>
      <w:proofErr w:type="spellStart"/>
      <w:r w:rsidRPr="005A54CE">
        <w:rPr>
          <w:sz w:val="22"/>
          <w:szCs w:val="22"/>
          <w:lang w:val="en-GB"/>
        </w:rPr>
        <w:t>adenomatous</w:t>
      </w:r>
      <w:proofErr w:type="spellEnd"/>
      <w:r w:rsidRPr="005A54CE">
        <w:rPr>
          <w:sz w:val="22"/>
          <w:szCs w:val="22"/>
          <w:lang w:val="en-GB"/>
        </w:rPr>
        <w:t xml:space="preserve"> </w:t>
      </w:r>
      <w:proofErr w:type="spellStart"/>
      <w:r w:rsidRPr="005A54CE">
        <w:rPr>
          <w:sz w:val="22"/>
          <w:szCs w:val="22"/>
          <w:lang w:val="en-GB"/>
        </w:rPr>
        <w:t>polyposis</w:t>
      </w:r>
      <w:proofErr w:type="spellEnd"/>
      <w:r w:rsidRPr="005A54CE">
        <w:rPr>
          <w:sz w:val="22"/>
          <w:szCs w:val="22"/>
          <w:lang w:val="en-GB"/>
        </w:rPr>
        <w:t xml:space="preserve"> with </w:t>
      </w:r>
      <w:proofErr w:type="spellStart"/>
      <w:r w:rsidRPr="005A54CE">
        <w:rPr>
          <w:sz w:val="22"/>
          <w:szCs w:val="22"/>
          <w:lang w:val="en-GB"/>
        </w:rPr>
        <w:t>sulindac</w:t>
      </w:r>
      <w:proofErr w:type="spellEnd"/>
      <w:r w:rsidRPr="005A54CE">
        <w:rPr>
          <w:sz w:val="22"/>
          <w:szCs w:val="22"/>
          <w:lang w:val="en-GB"/>
        </w:rPr>
        <w:t xml:space="preserve">. N </w:t>
      </w:r>
      <w:proofErr w:type="spellStart"/>
      <w:r w:rsidRPr="005A54CE">
        <w:rPr>
          <w:sz w:val="22"/>
          <w:szCs w:val="22"/>
          <w:lang w:val="en-GB"/>
        </w:rPr>
        <w:t>Engl</w:t>
      </w:r>
      <w:proofErr w:type="spellEnd"/>
      <w:r w:rsidRPr="005A54CE">
        <w:rPr>
          <w:sz w:val="22"/>
          <w:szCs w:val="22"/>
          <w:lang w:val="en-GB"/>
        </w:rPr>
        <w:t xml:space="preserve"> J Med 2002, 346:1054- 1059</w:t>
      </w:r>
    </w:p>
    <w:p w:rsidR="000D77F0" w:rsidRDefault="000E5381" w:rsidP="000D77F0">
      <w:pPr>
        <w:numPr>
          <w:ilvl w:val="0"/>
          <w:numId w:val="1"/>
        </w:numPr>
        <w:spacing w:line="480" w:lineRule="auto"/>
        <w:ind w:right="-82"/>
        <w:rPr>
          <w:sz w:val="22"/>
          <w:szCs w:val="22"/>
          <w:lang w:val="en-GB"/>
        </w:rPr>
      </w:pPr>
      <w:proofErr w:type="spellStart"/>
      <w:r w:rsidRPr="000429C8">
        <w:rPr>
          <w:sz w:val="22"/>
          <w:szCs w:val="22"/>
          <w:lang w:val="en-GB"/>
        </w:rPr>
        <w:t>Tonelli</w:t>
      </w:r>
      <w:proofErr w:type="spellEnd"/>
      <w:r w:rsidRPr="000429C8">
        <w:rPr>
          <w:sz w:val="22"/>
          <w:szCs w:val="22"/>
          <w:lang w:val="en-GB"/>
        </w:rPr>
        <w:t xml:space="preserve"> F., </w:t>
      </w:r>
      <w:proofErr w:type="spellStart"/>
      <w:r w:rsidRPr="000429C8">
        <w:rPr>
          <w:sz w:val="22"/>
          <w:szCs w:val="22"/>
          <w:lang w:val="en-GB"/>
        </w:rPr>
        <w:t>Ficari</w:t>
      </w:r>
      <w:proofErr w:type="spellEnd"/>
      <w:r w:rsidRPr="000429C8">
        <w:rPr>
          <w:sz w:val="22"/>
          <w:szCs w:val="22"/>
          <w:lang w:val="en-GB"/>
        </w:rPr>
        <w:t xml:space="preserve"> F., </w:t>
      </w:r>
      <w:proofErr w:type="spellStart"/>
      <w:r w:rsidRPr="000429C8">
        <w:rPr>
          <w:sz w:val="22"/>
          <w:szCs w:val="22"/>
          <w:lang w:val="en-GB"/>
        </w:rPr>
        <w:t>Bargellini</w:t>
      </w:r>
      <w:proofErr w:type="spellEnd"/>
      <w:r w:rsidRPr="000429C8">
        <w:rPr>
          <w:sz w:val="22"/>
          <w:szCs w:val="22"/>
          <w:lang w:val="en-GB"/>
        </w:rPr>
        <w:t xml:space="preserve"> T., </w:t>
      </w:r>
      <w:r w:rsidR="00D97EE4">
        <w:rPr>
          <w:sz w:val="22"/>
          <w:szCs w:val="22"/>
          <w:lang w:val="en-GB"/>
        </w:rPr>
        <w:t>et al</w:t>
      </w:r>
      <w:r w:rsidRPr="000429C8">
        <w:rPr>
          <w:sz w:val="22"/>
          <w:szCs w:val="22"/>
          <w:lang w:val="en-GB"/>
        </w:rPr>
        <w:t>, “</w:t>
      </w:r>
      <w:proofErr w:type="spellStart"/>
      <w:r w:rsidRPr="000429C8">
        <w:rPr>
          <w:sz w:val="22"/>
          <w:szCs w:val="22"/>
          <w:lang w:val="en-GB"/>
        </w:rPr>
        <w:t>Ileal</w:t>
      </w:r>
      <w:proofErr w:type="spellEnd"/>
      <w:r w:rsidRPr="000429C8">
        <w:rPr>
          <w:sz w:val="22"/>
          <w:szCs w:val="22"/>
          <w:lang w:val="en-GB"/>
        </w:rPr>
        <w:t xml:space="preserve"> Pouch Adenomas and Carcinomas after </w:t>
      </w:r>
      <w:proofErr w:type="spellStart"/>
      <w:r w:rsidRPr="000429C8">
        <w:rPr>
          <w:sz w:val="22"/>
          <w:szCs w:val="22"/>
          <w:lang w:val="en-GB"/>
        </w:rPr>
        <w:t>ristorative</w:t>
      </w:r>
      <w:proofErr w:type="spellEnd"/>
      <w:r w:rsidRPr="000429C8">
        <w:rPr>
          <w:sz w:val="22"/>
          <w:szCs w:val="22"/>
          <w:lang w:val="en-GB"/>
        </w:rPr>
        <w:t xml:space="preserve"> </w:t>
      </w:r>
      <w:proofErr w:type="spellStart"/>
      <w:r w:rsidRPr="000429C8">
        <w:rPr>
          <w:sz w:val="22"/>
          <w:szCs w:val="22"/>
          <w:lang w:val="en-GB"/>
        </w:rPr>
        <w:t>Proctocolectomy</w:t>
      </w:r>
      <w:proofErr w:type="spellEnd"/>
      <w:r w:rsidRPr="000429C8">
        <w:rPr>
          <w:sz w:val="22"/>
          <w:szCs w:val="22"/>
          <w:lang w:val="en-GB"/>
        </w:rPr>
        <w:t xml:space="preserve"> for Familial Adenomatous Polyposis”, </w:t>
      </w:r>
      <w:r w:rsidRPr="000429C8">
        <w:rPr>
          <w:i/>
          <w:sz w:val="22"/>
          <w:szCs w:val="22"/>
          <w:lang w:val="en-GB"/>
        </w:rPr>
        <w:t>Diseases of the Colon and Rectum</w:t>
      </w:r>
      <w:r w:rsidRPr="000429C8">
        <w:rPr>
          <w:sz w:val="22"/>
          <w:szCs w:val="22"/>
          <w:lang w:val="en-GB"/>
        </w:rPr>
        <w:t>,</w:t>
      </w:r>
      <w:r w:rsidR="00E008CD">
        <w:rPr>
          <w:sz w:val="22"/>
          <w:szCs w:val="22"/>
          <w:lang w:val="en-GB"/>
        </w:rPr>
        <w:t xml:space="preserve"> </w:t>
      </w:r>
      <w:r w:rsidRPr="000429C8">
        <w:rPr>
          <w:sz w:val="22"/>
          <w:szCs w:val="22"/>
          <w:lang w:val="en-GB"/>
        </w:rPr>
        <w:t>2012, Vol. 55, No. 3, pp. 322-329.</w:t>
      </w:r>
      <w:bookmarkStart w:id="2" w:name="BIB32"/>
      <w:r w:rsidR="000D77F0" w:rsidRPr="000D77F0">
        <w:rPr>
          <w:sz w:val="22"/>
          <w:szCs w:val="22"/>
          <w:lang w:val="en-GB"/>
        </w:rPr>
        <w:t xml:space="preserve"> </w:t>
      </w:r>
    </w:p>
    <w:p w:rsidR="000E5381" w:rsidRPr="000D77F0" w:rsidRDefault="000D77F0" w:rsidP="000D77F0">
      <w:pPr>
        <w:numPr>
          <w:ilvl w:val="0"/>
          <w:numId w:val="1"/>
        </w:numPr>
        <w:spacing w:line="480" w:lineRule="auto"/>
        <w:ind w:right="-82"/>
        <w:rPr>
          <w:sz w:val="22"/>
          <w:szCs w:val="22"/>
          <w:lang w:val="en-GB"/>
        </w:rPr>
      </w:pPr>
      <w:proofErr w:type="spellStart"/>
      <w:r w:rsidRPr="000429C8">
        <w:rPr>
          <w:sz w:val="22"/>
          <w:szCs w:val="22"/>
          <w:lang w:val="en-GB"/>
        </w:rPr>
        <w:t>Giardiello</w:t>
      </w:r>
      <w:proofErr w:type="spellEnd"/>
      <w:r w:rsidRPr="000429C8">
        <w:rPr>
          <w:sz w:val="22"/>
          <w:szCs w:val="22"/>
          <w:lang w:val="en-GB"/>
        </w:rPr>
        <w:t xml:space="preserve"> FM, </w:t>
      </w:r>
      <w:proofErr w:type="spellStart"/>
      <w:r w:rsidRPr="000429C8">
        <w:rPr>
          <w:sz w:val="22"/>
          <w:szCs w:val="22"/>
          <w:lang w:val="en-GB"/>
        </w:rPr>
        <w:t>Brensinger</w:t>
      </w:r>
      <w:proofErr w:type="spellEnd"/>
      <w:r w:rsidRPr="000429C8">
        <w:rPr>
          <w:sz w:val="22"/>
          <w:szCs w:val="22"/>
          <w:lang w:val="en-GB"/>
        </w:rPr>
        <w:t xml:space="preserve"> JD, Petersen GM, et al: The use and interpretation of commercial APC gene testing for familial adenomatous polyposis. </w:t>
      </w:r>
      <w:r w:rsidRPr="000429C8">
        <w:rPr>
          <w:iCs/>
          <w:sz w:val="22"/>
          <w:szCs w:val="22"/>
          <w:lang w:val="en-GB"/>
        </w:rPr>
        <w:t xml:space="preserve">N </w:t>
      </w:r>
      <w:proofErr w:type="spellStart"/>
      <w:r w:rsidRPr="000429C8">
        <w:rPr>
          <w:iCs/>
          <w:sz w:val="22"/>
          <w:szCs w:val="22"/>
          <w:lang w:val="en-GB"/>
        </w:rPr>
        <w:t>Engl</w:t>
      </w:r>
      <w:proofErr w:type="spellEnd"/>
      <w:r w:rsidRPr="000429C8">
        <w:rPr>
          <w:iCs/>
          <w:sz w:val="22"/>
          <w:szCs w:val="22"/>
          <w:lang w:val="en-GB"/>
        </w:rPr>
        <w:t xml:space="preserve"> J Med</w:t>
      </w:r>
      <w:r w:rsidRPr="000429C8">
        <w:rPr>
          <w:sz w:val="22"/>
          <w:szCs w:val="22"/>
          <w:lang w:val="en-GB"/>
        </w:rPr>
        <w:t xml:space="preserve"> 1997;</w:t>
      </w:r>
      <w:r w:rsidRPr="000429C8">
        <w:rPr>
          <w:bCs/>
          <w:sz w:val="22"/>
          <w:szCs w:val="22"/>
          <w:lang w:val="en-GB"/>
        </w:rPr>
        <w:t>336</w:t>
      </w:r>
      <w:r w:rsidRPr="000429C8">
        <w:rPr>
          <w:sz w:val="22"/>
          <w:szCs w:val="22"/>
          <w:lang w:val="en-GB"/>
        </w:rPr>
        <w:t>: 823-827</w:t>
      </w:r>
      <w:bookmarkEnd w:id="2"/>
    </w:p>
    <w:p w:rsidR="00512429" w:rsidRPr="005A54CE" w:rsidRDefault="00512429" w:rsidP="000429C8">
      <w:pPr>
        <w:spacing w:line="480" w:lineRule="auto"/>
        <w:ind w:left="720" w:right="-82"/>
        <w:rPr>
          <w:sz w:val="22"/>
          <w:szCs w:val="22"/>
          <w:lang w:val="en-US"/>
        </w:rPr>
      </w:pPr>
    </w:p>
    <w:p w:rsidR="000615A4" w:rsidRPr="000429C8" w:rsidRDefault="000615A4" w:rsidP="000429C8">
      <w:pPr>
        <w:spacing w:line="480" w:lineRule="auto"/>
        <w:ind w:left="720" w:right="-82"/>
        <w:rPr>
          <w:b/>
          <w:sz w:val="22"/>
          <w:szCs w:val="22"/>
        </w:rPr>
      </w:pPr>
      <w:r w:rsidRPr="000429C8">
        <w:rPr>
          <w:b/>
          <w:sz w:val="22"/>
          <w:szCs w:val="22"/>
        </w:rPr>
        <w:t>Figura1</w:t>
      </w:r>
      <w:r w:rsidR="000E686F" w:rsidRPr="000429C8">
        <w:rPr>
          <w:b/>
          <w:sz w:val="22"/>
          <w:szCs w:val="22"/>
        </w:rPr>
        <w:t>.</w:t>
      </w:r>
    </w:p>
    <w:p w:rsidR="00512429" w:rsidRPr="000429C8" w:rsidRDefault="000615A4" w:rsidP="000429C8">
      <w:pPr>
        <w:spacing w:line="480" w:lineRule="auto"/>
        <w:ind w:left="720" w:right="-82"/>
        <w:rPr>
          <w:sz w:val="22"/>
          <w:szCs w:val="22"/>
        </w:rPr>
      </w:pPr>
      <w:r w:rsidRPr="000429C8">
        <w:rPr>
          <w:sz w:val="22"/>
          <w:szCs w:val="22"/>
        </w:rPr>
        <w:object w:dxaOrig="7169" w:dyaOrig="53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5pt;height:336.4pt" o:ole="">
            <v:imagedata r:id="rId6" o:title=""/>
          </v:shape>
          <o:OLEObject Type="Embed" ProgID="PowerPoint.Slide.12" ShapeID="_x0000_i1025" DrawAspect="Content" ObjectID="_1432226036" r:id="rId7"/>
        </w:object>
      </w:r>
    </w:p>
    <w:p w:rsidR="00654A28" w:rsidRPr="000429C8" w:rsidRDefault="00654A28" w:rsidP="000429C8">
      <w:pPr>
        <w:spacing w:line="480" w:lineRule="auto"/>
        <w:ind w:left="720" w:right="-82"/>
        <w:rPr>
          <w:sz w:val="22"/>
          <w:szCs w:val="22"/>
        </w:rPr>
      </w:pPr>
    </w:p>
    <w:p w:rsidR="009E113F" w:rsidRPr="000429C8" w:rsidRDefault="009E113F" w:rsidP="000429C8">
      <w:pPr>
        <w:spacing w:line="480" w:lineRule="auto"/>
        <w:rPr>
          <w:sz w:val="22"/>
          <w:szCs w:val="22"/>
        </w:rPr>
      </w:pPr>
      <w:r w:rsidRPr="000429C8">
        <w:rPr>
          <w:b/>
          <w:sz w:val="22"/>
          <w:szCs w:val="22"/>
        </w:rPr>
        <w:t>Figura 2.</w:t>
      </w:r>
    </w:p>
    <w:p w:rsidR="00AD33A8" w:rsidRPr="000429C8" w:rsidRDefault="00AD33A8" w:rsidP="000429C8">
      <w:pPr>
        <w:spacing w:line="480" w:lineRule="auto"/>
        <w:rPr>
          <w:sz w:val="22"/>
          <w:szCs w:val="22"/>
        </w:rPr>
      </w:pPr>
    </w:p>
    <w:p w:rsidR="000E686F" w:rsidRPr="000429C8" w:rsidRDefault="00654A28" w:rsidP="000429C8">
      <w:pPr>
        <w:spacing w:line="480" w:lineRule="auto"/>
        <w:rPr>
          <w:sz w:val="22"/>
          <w:szCs w:val="22"/>
        </w:rPr>
      </w:pPr>
      <w:r w:rsidRPr="000429C8">
        <w:rPr>
          <w:sz w:val="22"/>
          <w:szCs w:val="22"/>
        </w:rPr>
        <w:object w:dxaOrig="7169" w:dyaOrig="5382">
          <v:shape id="_x0000_i1026" type="#_x0000_t75" style="width:484.5pt;height:343.5pt" o:ole="">
            <v:imagedata r:id="rId8" o:title=""/>
          </v:shape>
          <o:OLEObject Type="Embed" ProgID="PowerPoint.Slide.12" ShapeID="_x0000_i1026" DrawAspect="Content" ObjectID="_1432226037" r:id="rId9"/>
        </w:object>
      </w:r>
    </w:p>
    <w:p w:rsidR="00775049" w:rsidRPr="000429C8" w:rsidRDefault="00654A28" w:rsidP="00C068B9">
      <w:pPr>
        <w:rPr>
          <w:b/>
          <w:sz w:val="22"/>
          <w:szCs w:val="22"/>
        </w:rPr>
      </w:pPr>
      <w:r w:rsidRPr="000429C8">
        <w:rPr>
          <w:b/>
          <w:sz w:val="22"/>
          <w:szCs w:val="22"/>
        </w:rPr>
        <w:t>Tabella 1</w:t>
      </w:r>
      <w:r w:rsidR="00775049" w:rsidRPr="000429C8">
        <w:rPr>
          <w:b/>
          <w:sz w:val="22"/>
          <w:szCs w:val="22"/>
        </w:rPr>
        <w:t xml:space="preserve"> – </w:t>
      </w:r>
      <w:r w:rsidR="00775049" w:rsidRPr="000429C8">
        <w:rPr>
          <w:sz w:val="22"/>
          <w:szCs w:val="22"/>
        </w:rPr>
        <w:t>FAP: casi</w:t>
      </w:r>
      <w:r w:rsidR="00970F88" w:rsidRPr="000429C8">
        <w:rPr>
          <w:sz w:val="22"/>
          <w:szCs w:val="22"/>
        </w:rPr>
        <w:t>stica globale (periodo 1980-2010</w:t>
      </w:r>
      <w:r w:rsidR="00775049" w:rsidRPr="000429C8">
        <w:rPr>
          <w:sz w:val="22"/>
          <w:szCs w:val="22"/>
        </w:rPr>
        <w:t>)</w:t>
      </w:r>
    </w:p>
    <w:tbl>
      <w:tblPr>
        <w:tblStyle w:val="Grigliatabella"/>
        <w:tblW w:w="0" w:type="auto"/>
        <w:tblLook w:val="01E0"/>
      </w:tblPr>
      <w:tblGrid>
        <w:gridCol w:w="3259"/>
        <w:gridCol w:w="3259"/>
        <w:gridCol w:w="3260"/>
      </w:tblGrid>
      <w:tr w:rsidR="00775049" w:rsidRPr="000429C8" w:rsidTr="00AD2490">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p>
        </w:tc>
        <w:tc>
          <w:tcPr>
            <w:tcW w:w="6519" w:type="dxa"/>
            <w:gridSpan w:val="2"/>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r w:rsidRPr="000429C8">
              <w:rPr>
                <w:sz w:val="22"/>
                <w:szCs w:val="22"/>
                <w:lang w:eastAsia="ja-JP"/>
              </w:rPr>
              <w:t>Anni</w:t>
            </w:r>
          </w:p>
        </w:tc>
      </w:tr>
      <w:tr w:rsidR="00775049" w:rsidRPr="000429C8" w:rsidTr="008408AF">
        <w:tc>
          <w:tcPr>
            <w:tcW w:w="3259" w:type="dxa"/>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r w:rsidRPr="000429C8">
              <w:rPr>
                <w:sz w:val="22"/>
                <w:szCs w:val="22"/>
                <w:lang w:eastAsia="ja-JP"/>
              </w:rPr>
              <w:t>Tipi di intervento</w:t>
            </w:r>
          </w:p>
        </w:tc>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b/>
                <w:sz w:val="22"/>
                <w:szCs w:val="22"/>
                <w:lang w:eastAsia="ja-JP"/>
              </w:rPr>
            </w:pPr>
            <w:r w:rsidRPr="000429C8">
              <w:rPr>
                <w:b/>
                <w:sz w:val="22"/>
                <w:szCs w:val="22"/>
              </w:rPr>
              <w:t>1980-94</w:t>
            </w:r>
          </w:p>
        </w:tc>
        <w:tc>
          <w:tcPr>
            <w:tcW w:w="3260" w:type="dxa"/>
            <w:tcBorders>
              <w:top w:val="single" w:sz="4" w:space="0" w:color="auto"/>
              <w:left w:val="single" w:sz="4" w:space="0" w:color="auto"/>
              <w:bottom w:val="single" w:sz="4" w:space="0" w:color="auto"/>
              <w:right w:val="single" w:sz="4" w:space="0" w:color="auto"/>
            </w:tcBorders>
            <w:hideMark/>
          </w:tcPr>
          <w:p w:rsidR="00775049" w:rsidRPr="000429C8" w:rsidRDefault="00970F88" w:rsidP="00C068B9">
            <w:pPr>
              <w:rPr>
                <w:b/>
                <w:sz w:val="22"/>
                <w:szCs w:val="22"/>
                <w:lang w:eastAsia="ja-JP"/>
              </w:rPr>
            </w:pPr>
            <w:r w:rsidRPr="000429C8">
              <w:rPr>
                <w:b/>
                <w:sz w:val="22"/>
                <w:szCs w:val="22"/>
              </w:rPr>
              <w:t>1995-2010</w:t>
            </w:r>
          </w:p>
        </w:tc>
      </w:tr>
      <w:tr w:rsidR="00775049" w:rsidRPr="000429C8" w:rsidTr="008408AF">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proofErr w:type="spellStart"/>
            <w:r w:rsidRPr="000429C8">
              <w:rPr>
                <w:sz w:val="22"/>
                <w:szCs w:val="22"/>
              </w:rPr>
              <w:t>Proctocolectomia</w:t>
            </w:r>
            <w:proofErr w:type="spellEnd"/>
            <w:r w:rsidRPr="000429C8">
              <w:rPr>
                <w:sz w:val="22"/>
                <w:szCs w:val="22"/>
              </w:rPr>
              <w:t xml:space="preserve"> totale + ileostomia definitiva</w:t>
            </w:r>
          </w:p>
        </w:tc>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3</w:t>
            </w:r>
          </w:p>
        </w:tc>
        <w:tc>
          <w:tcPr>
            <w:tcW w:w="326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1</w:t>
            </w:r>
          </w:p>
        </w:tc>
      </w:tr>
      <w:tr w:rsidR="00775049" w:rsidRPr="000429C8" w:rsidTr="008408AF">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proofErr w:type="spellStart"/>
            <w:r w:rsidRPr="000429C8">
              <w:rPr>
                <w:sz w:val="22"/>
                <w:szCs w:val="22"/>
              </w:rPr>
              <w:t>Proctocolectomia</w:t>
            </w:r>
            <w:proofErr w:type="spellEnd"/>
            <w:r w:rsidRPr="000429C8">
              <w:rPr>
                <w:sz w:val="22"/>
                <w:szCs w:val="22"/>
              </w:rPr>
              <w:t xml:space="preserve"> totale restaurativi</w:t>
            </w:r>
            <w:r w:rsidR="00E008CD">
              <w:rPr>
                <w:sz w:val="22"/>
                <w:szCs w:val="22"/>
              </w:rPr>
              <w:t xml:space="preserve"> </w:t>
            </w:r>
            <w:r w:rsidRPr="000429C8">
              <w:rPr>
                <w:sz w:val="22"/>
                <w:szCs w:val="22"/>
              </w:rPr>
              <w:t xml:space="preserve">con anastomosi ileo-anale + </w:t>
            </w:r>
            <w:proofErr w:type="spellStart"/>
            <w:r w:rsidRPr="000429C8">
              <w:rPr>
                <w:sz w:val="22"/>
                <w:szCs w:val="22"/>
              </w:rPr>
              <w:t>reservoir</w:t>
            </w:r>
            <w:proofErr w:type="spellEnd"/>
            <w:r w:rsidRPr="000429C8">
              <w:rPr>
                <w:sz w:val="22"/>
                <w:szCs w:val="22"/>
              </w:rPr>
              <w:t xml:space="preserve"> ileale (IPAA)</w:t>
            </w:r>
          </w:p>
        </w:tc>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7</w:t>
            </w:r>
          </w:p>
        </w:tc>
        <w:tc>
          <w:tcPr>
            <w:tcW w:w="3260" w:type="dxa"/>
            <w:tcBorders>
              <w:top w:val="single" w:sz="4" w:space="0" w:color="auto"/>
              <w:left w:val="single" w:sz="4" w:space="0" w:color="auto"/>
              <w:bottom w:val="single" w:sz="4" w:space="0" w:color="auto"/>
              <w:right w:val="single" w:sz="4" w:space="0" w:color="auto"/>
            </w:tcBorders>
            <w:hideMark/>
          </w:tcPr>
          <w:p w:rsidR="00775049" w:rsidRPr="000429C8" w:rsidRDefault="00970F88" w:rsidP="00C068B9">
            <w:pPr>
              <w:rPr>
                <w:sz w:val="22"/>
                <w:szCs w:val="22"/>
                <w:lang w:eastAsia="ja-JP"/>
              </w:rPr>
            </w:pPr>
            <w:r w:rsidRPr="000429C8">
              <w:rPr>
                <w:sz w:val="22"/>
                <w:szCs w:val="22"/>
              </w:rPr>
              <w:t>17</w:t>
            </w:r>
          </w:p>
        </w:tc>
      </w:tr>
      <w:tr w:rsidR="00775049" w:rsidRPr="000429C8" w:rsidTr="008408AF">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 xml:space="preserve">Colectomia totale + </w:t>
            </w:r>
            <w:proofErr w:type="spellStart"/>
            <w:r w:rsidRPr="000429C8">
              <w:rPr>
                <w:sz w:val="22"/>
                <w:szCs w:val="22"/>
              </w:rPr>
              <w:t>ileoretto</w:t>
            </w:r>
            <w:proofErr w:type="spellEnd"/>
            <w:r w:rsidRPr="000429C8">
              <w:rPr>
                <w:sz w:val="22"/>
                <w:szCs w:val="22"/>
              </w:rPr>
              <w:t xml:space="preserve"> anastomosi (IRA)</w:t>
            </w:r>
          </w:p>
        </w:tc>
        <w:tc>
          <w:tcPr>
            <w:tcW w:w="325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20</w:t>
            </w:r>
          </w:p>
        </w:tc>
        <w:tc>
          <w:tcPr>
            <w:tcW w:w="326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6</w:t>
            </w:r>
          </w:p>
        </w:tc>
      </w:tr>
    </w:tbl>
    <w:p w:rsidR="00775049" w:rsidRPr="000429C8" w:rsidRDefault="00775049" w:rsidP="00C068B9">
      <w:pPr>
        <w:rPr>
          <w:sz w:val="22"/>
          <w:szCs w:val="22"/>
        </w:rPr>
      </w:pPr>
    </w:p>
    <w:p w:rsidR="00775049" w:rsidRPr="000429C8" w:rsidRDefault="00654A28" w:rsidP="00C068B9">
      <w:pPr>
        <w:rPr>
          <w:sz w:val="22"/>
          <w:szCs w:val="22"/>
        </w:rPr>
      </w:pPr>
      <w:r w:rsidRPr="000429C8">
        <w:rPr>
          <w:b/>
          <w:sz w:val="22"/>
          <w:szCs w:val="22"/>
        </w:rPr>
        <w:t>Tabella 2</w:t>
      </w:r>
      <w:r w:rsidR="00775049" w:rsidRPr="000429C8">
        <w:rPr>
          <w:b/>
          <w:sz w:val="22"/>
          <w:szCs w:val="22"/>
        </w:rPr>
        <w:t xml:space="preserve"> – </w:t>
      </w:r>
      <w:r w:rsidR="00775049" w:rsidRPr="000429C8">
        <w:rPr>
          <w:sz w:val="22"/>
          <w:szCs w:val="22"/>
        </w:rPr>
        <w:t>Chirurgia DNA –guidata: correlazione tra mutazione del gene APC e tipo di interven</w:t>
      </w:r>
      <w:r w:rsidR="00970F88" w:rsidRPr="000429C8">
        <w:rPr>
          <w:sz w:val="22"/>
          <w:szCs w:val="22"/>
        </w:rPr>
        <w:t>to</w:t>
      </w:r>
      <w:r w:rsidRPr="000429C8">
        <w:rPr>
          <w:sz w:val="22"/>
          <w:szCs w:val="22"/>
        </w:rPr>
        <w:t xml:space="preserve"> </w:t>
      </w:r>
      <w:r w:rsidR="00970F88" w:rsidRPr="000429C8">
        <w:rPr>
          <w:sz w:val="22"/>
          <w:szCs w:val="22"/>
        </w:rPr>
        <w:t>chirurgico (periodo 1995-2010</w:t>
      </w:r>
      <w:r w:rsidR="00775049" w:rsidRPr="000429C8">
        <w:rPr>
          <w:sz w:val="22"/>
          <w:szCs w:val="22"/>
        </w:rPr>
        <w:t>)</w:t>
      </w:r>
    </w:p>
    <w:tbl>
      <w:tblPr>
        <w:tblStyle w:val="Grigliatabella"/>
        <w:tblW w:w="0" w:type="auto"/>
        <w:tblLook w:val="01E0"/>
      </w:tblPr>
      <w:tblGrid>
        <w:gridCol w:w="1629"/>
        <w:gridCol w:w="1630"/>
        <w:gridCol w:w="1630"/>
        <w:gridCol w:w="1630"/>
        <w:gridCol w:w="1630"/>
        <w:gridCol w:w="1630"/>
      </w:tblGrid>
      <w:tr w:rsidR="00775049" w:rsidRPr="000429C8" w:rsidTr="0079714F">
        <w:tc>
          <w:tcPr>
            <w:tcW w:w="162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p>
        </w:tc>
        <w:tc>
          <w:tcPr>
            <w:tcW w:w="8150" w:type="dxa"/>
            <w:gridSpan w:val="5"/>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r w:rsidRPr="000429C8">
              <w:rPr>
                <w:sz w:val="22"/>
                <w:szCs w:val="22"/>
                <w:lang w:eastAsia="ja-JP"/>
              </w:rPr>
              <w:t>Sede della mutazione</w:t>
            </w:r>
          </w:p>
        </w:tc>
      </w:tr>
      <w:tr w:rsidR="00775049" w:rsidRPr="000429C8" w:rsidTr="00775049">
        <w:tc>
          <w:tcPr>
            <w:tcW w:w="1629" w:type="dxa"/>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r w:rsidRPr="000429C8">
              <w:rPr>
                <w:sz w:val="22"/>
                <w:szCs w:val="22"/>
                <w:lang w:eastAsia="ja-JP"/>
              </w:rPr>
              <w:t>Tipo intervento</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b/>
                <w:sz w:val="22"/>
                <w:szCs w:val="22"/>
              </w:rPr>
              <w:t>1-157</w:t>
            </w:r>
            <w:r w:rsidRPr="000429C8">
              <w:rPr>
                <w:b/>
                <w:sz w:val="22"/>
                <w:szCs w:val="22"/>
              </w:rPr>
              <w:tab/>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b/>
                <w:sz w:val="22"/>
                <w:szCs w:val="22"/>
              </w:rPr>
              <w:t>157-1250</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b/>
                <w:sz w:val="22"/>
                <w:szCs w:val="22"/>
              </w:rPr>
              <w:t>1250-1464</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b/>
                <w:sz w:val="22"/>
                <w:szCs w:val="22"/>
              </w:rPr>
              <w:t>&gt;1464</w:t>
            </w:r>
            <w:r w:rsidRPr="000429C8">
              <w:rPr>
                <w:b/>
                <w:sz w:val="22"/>
                <w:szCs w:val="22"/>
              </w:rPr>
              <w:tab/>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b/>
                <w:sz w:val="22"/>
                <w:szCs w:val="22"/>
              </w:rPr>
              <w:t>N.I.</w:t>
            </w:r>
          </w:p>
        </w:tc>
      </w:tr>
      <w:tr w:rsidR="00775049" w:rsidRPr="000429C8" w:rsidTr="00775049">
        <w:tc>
          <w:tcPr>
            <w:tcW w:w="162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IRA</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2</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2</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0</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0</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2</w:t>
            </w:r>
          </w:p>
        </w:tc>
      </w:tr>
      <w:tr w:rsidR="00775049" w:rsidRPr="000429C8" w:rsidTr="00775049">
        <w:tc>
          <w:tcPr>
            <w:tcW w:w="162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IPAA</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0</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1</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970F88" w:rsidP="00C068B9">
            <w:pPr>
              <w:rPr>
                <w:sz w:val="22"/>
                <w:szCs w:val="22"/>
                <w:lang w:eastAsia="ja-JP"/>
              </w:rPr>
            </w:pPr>
            <w:r w:rsidRPr="000429C8">
              <w:rPr>
                <w:sz w:val="22"/>
                <w:szCs w:val="22"/>
              </w:rPr>
              <w:t>12</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970F88" w:rsidP="00C068B9">
            <w:pPr>
              <w:rPr>
                <w:sz w:val="22"/>
                <w:szCs w:val="22"/>
                <w:lang w:eastAsia="ja-JP"/>
              </w:rPr>
            </w:pPr>
            <w:r w:rsidRPr="000429C8">
              <w:rPr>
                <w:sz w:val="22"/>
                <w:szCs w:val="22"/>
              </w:rPr>
              <w:t>4</w:t>
            </w: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0</w:t>
            </w:r>
          </w:p>
        </w:tc>
      </w:tr>
      <w:tr w:rsidR="00775049" w:rsidRPr="000429C8" w:rsidTr="00775049">
        <w:tc>
          <w:tcPr>
            <w:tcW w:w="1629"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proofErr w:type="spellStart"/>
            <w:r w:rsidRPr="000429C8">
              <w:rPr>
                <w:sz w:val="22"/>
                <w:szCs w:val="22"/>
              </w:rPr>
              <w:t>Proct</w:t>
            </w:r>
            <w:proofErr w:type="spellEnd"/>
            <w:r w:rsidRPr="000429C8">
              <w:rPr>
                <w:sz w:val="22"/>
                <w:szCs w:val="22"/>
              </w:rPr>
              <w:t>. Definitiva*</w:t>
            </w:r>
          </w:p>
        </w:tc>
        <w:tc>
          <w:tcPr>
            <w:tcW w:w="1630" w:type="dxa"/>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p>
        </w:tc>
        <w:tc>
          <w:tcPr>
            <w:tcW w:w="1630" w:type="dxa"/>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p>
        </w:tc>
        <w:tc>
          <w:tcPr>
            <w:tcW w:w="1630" w:type="dxa"/>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p>
        </w:tc>
        <w:tc>
          <w:tcPr>
            <w:tcW w:w="1630" w:type="dxa"/>
            <w:tcBorders>
              <w:top w:val="single" w:sz="4" w:space="0" w:color="auto"/>
              <w:left w:val="single" w:sz="4" w:space="0" w:color="auto"/>
              <w:bottom w:val="single" w:sz="4" w:space="0" w:color="auto"/>
              <w:right w:val="single" w:sz="4" w:space="0" w:color="auto"/>
            </w:tcBorders>
          </w:tcPr>
          <w:p w:rsidR="00775049" w:rsidRPr="000429C8" w:rsidRDefault="00775049" w:rsidP="00C068B9">
            <w:pPr>
              <w:rPr>
                <w:sz w:val="22"/>
                <w:szCs w:val="22"/>
                <w:lang w:eastAsia="ja-JP"/>
              </w:rPr>
            </w:pPr>
          </w:p>
        </w:tc>
        <w:tc>
          <w:tcPr>
            <w:tcW w:w="1630" w:type="dxa"/>
            <w:tcBorders>
              <w:top w:val="single" w:sz="4" w:space="0" w:color="auto"/>
              <w:left w:val="single" w:sz="4" w:space="0" w:color="auto"/>
              <w:bottom w:val="single" w:sz="4" w:space="0" w:color="auto"/>
              <w:right w:val="single" w:sz="4" w:space="0" w:color="auto"/>
            </w:tcBorders>
            <w:hideMark/>
          </w:tcPr>
          <w:p w:rsidR="00775049" w:rsidRPr="000429C8" w:rsidRDefault="00775049" w:rsidP="00C068B9">
            <w:pPr>
              <w:rPr>
                <w:sz w:val="22"/>
                <w:szCs w:val="22"/>
                <w:lang w:eastAsia="ja-JP"/>
              </w:rPr>
            </w:pPr>
            <w:r w:rsidRPr="000429C8">
              <w:rPr>
                <w:sz w:val="22"/>
                <w:szCs w:val="22"/>
              </w:rPr>
              <w:t>1</w:t>
            </w:r>
          </w:p>
        </w:tc>
      </w:tr>
    </w:tbl>
    <w:p w:rsidR="00775049" w:rsidRPr="000429C8" w:rsidRDefault="00775049" w:rsidP="00C068B9">
      <w:pPr>
        <w:rPr>
          <w:sz w:val="22"/>
          <w:szCs w:val="22"/>
          <w:lang w:eastAsia="ja-JP"/>
        </w:rPr>
      </w:pPr>
      <w:r w:rsidRPr="000429C8">
        <w:rPr>
          <w:sz w:val="22"/>
          <w:szCs w:val="22"/>
        </w:rPr>
        <w:t xml:space="preserve">* </w:t>
      </w:r>
      <w:proofErr w:type="spellStart"/>
      <w:r w:rsidRPr="000429C8">
        <w:rPr>
          <w:sz w:val="22"/>
          <w:szCs w:val="22"/>
        </w:rPr>
        <w:t>ca</w:t>
      </w:r>
      <w:proofErr w:type="spellEnd"/>
      <w:r w:rsidRPr="000429C8">
        <w:rPr>
          <w:sz w:val="22"/>
          <w:szCs w:val="22"/>
        </w:rPr>
        <w:t xml:space="preserve"> alla diagnosi</w:t>
      </w:r>
    </w:p>
    <w:sectPr w:rsidR="00775049" w:rsidRPr="000429C8" w:rsidSect="0033035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E6049"/>
    <w:multiLevelType w:val="hybridMultilevel"/>
    <w:tmpl w:val="3D5C7932"/>
    <w:lvl w:ilvl="0" w:tplc="0410000F">
      <w:start w:val="1"/>
      <w:numFmt w:val="decimal"/>
      <w:lvlText w:val="%1."/>
      <w:lvlJc w:val="left"/>
      <w:pPr>
        <w:tabs>
          <w:tab w:val="num" w:pos="720"/>
        </w:tabs>
        <w:ind w:left="720" w:hanging="360"/>
      </w:pPr>
    </w:lvl>
    <w:lvl w:ilvl="1" w:tplc="EFB6CDD4">
      <w:start w:val="1"/>
      <w:numFmt w:val="upp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674C2AFD"/>
    <w:multiLevelType w:val="hybridMultilevel"/>
    <w:tmpl w:val="F2D8E20E"/>
    <w:lvl w:ilvl="0" w:tplc="FFFFFFFF">
      <w:start w:val="1"/>
      <w:numFmt w:val="decimal"/>
      <w:lvlText w:val="%1."/>
      <w:lvlJc w:val="left"/>
      <w:pPr>
        <w:tabs>
          <w:tab w:val="num" w:pos="360"/>
        </w:tabs>
        <w:ind w:left="360" w:hanging="360"/>
      </w:pPr>
      <w:rPr>
        <w:rFonts w:ascii="Garamond" w:hAnsi="Garamond" w:hint="default"/>
        <w:b w:val="0"/>
        <w:sz w:val="24"/>
        <w:szCs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defaultTabStop w:val="708"/>
  <w:hyphenationZone w:val="283"/>
  <w:characterSpacingControl w:val="doNotCompress"/>
  <w:compat/>
  <w:rsids>
    <w:rsidRoot w:val="00AD33A8"/>
    <w:rsid w:val="000204C2"/>
    <w:rsid w:val="000429C8"/>
    <w:rsid w:val="0004685D"/>
    <w:rsid w:val="00051C0A"/>
    <w:rsid w:val="000615A4"/>
    <w:rsid w:val="000C7C9A"/>
    <w:rsid w:val="000D77F0"/>
    <w:rsid w:val="000E5381"/>
    <w:rsid w:val="000E686F"/>
    <w:rsid w:val="00124C43"/>
    <w:rsid w:val="00135070"/>
    <w:rsid w:val="001813B5"/>
    <w:rsid w:val="00181C83"/>
    <w:rsid w:val="001C0EF3"/>
    <w:rsid w:val="001E42A3"/>
    <w:rsid w:val="002106AF"/>
    <w:rsid w:val="00271910"/>
    <w:rsid w:val="00284D47"/>
    <w:rsid w:val="003110A2"/>
    <w:rsid w:val="00330351"/>
    <w:rsid w:val="00372193"/>
    <w:rsid w:val="00402354"/>
    <w:rsid w:val="00412466"/>
    <w:rsid w:val="00512429"/>
    <w:rsid w:val="00576562"/>
    <w:rsid w:val="005A54CE"/>
    <w:rsid w:val="005C7FC1"/>
    <w:rsid w:val="005F2402"/>
    <w:rsid w:val="00636F39"/>
    <w:rsid w:val="00654A28"/>
    <w:rsid w:val="00674302"/>
    <w:rsid w:val="00685E9C"/>
    <w:rsid w:val="0069223C"/>
    <w:rsid w:val="006B29DF"/>
    <w:rsid w:val="006E572D"/>
    <w:rsid w:val="006F76E5"/>
    <w:rsid w:val="0070084B"/>
    <w:rsid w:val="00711F57"/>
    <w:rsid w:val="00717FFB"/>
    <w:rsid w:val="00754747"/>
    <w:rsid w:val="00775049"/>
    <w:rsid w:val="007757A3"/>
    <w:rsid w:val="007862C4"/>
    <w:rsid w:val="007A542B"/>
    <w:rsid w:val="007F002F"/>
    <w:rsid w:val="008005BF"/>
    <w:rsid w:val="008234FF"/>
    <w:rsid w:val="00855AAB"/>
    <w:rsid w:val="008764F1"/>
    <w:rsid w:val="008F6AAB"/>
    <w:rsid w:val="00903572"/>
    <w:rsid w:val="0093095D"/>
    <w:rsid w:val="00970F88"/>
    <w:rsid w:val="009C7F35"/>
    <w:rsid w:val="009E113F"/>
    <w:rsid w:val="009E2F05"/>
    <w:rsid w:val="00A71C29"/>
    <w:rsid w:val="00A75DFE"/>
    <w:rsid w:val="00AA37D2"/>
    <w:rsid w:val="00AD33A8"/>
    <w:rsid w:val="00B837F2"/>
    <w:rsid w:val="00BA5ACE"/>
    <w:rsid w:val="00C068B9"/>
    <w:rsid w:val="00C25E4A"/>
    <w:rsid w:val="00C82F66"/>
    <w:rsid w:val="00C908F2"/>
    <w:rsid w:val="00CA1B1A"/>
    <w:rsid w:val="00CF300C"/>
    <w:rsid w:val="00D35B47"/>
    <w:rsid w:val="00D54BF3"/>
    <w:rsid w:val="00D6263C"/>
    <w:rsid w:val="00D62C1F"/>
    <w:rsid w:val="00D675B9"/>
    <w:rsid w:val="00D97EE4"/>
    <w:rsid w:val="00DC47CA"/>
    <w:rsid w:val="00E008CD"/>
    <w:rsid w:val="00E15DFE"/>
    <w:rsid w:val="00E24650"/>
    <w:rsid w:val="00E61795"/>
    <w:rsid w:val="00E740C8"/>
    <w:rsid w:val="00EE47DF"/>
    <w:rsid w:val="00F24F06"/>
    <w:rsid w:val="00F60506"/>
    <w:rsid w:val="00FE634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D33A8"/>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AD33A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rsid w:val="00AD33A8"/>
    <w:pPr>
      <w:spacing w:after="120" w:line="480" w:lineRule="auto"/>
    </w:pPr>
  </w:style>
  <w:style w:type="character" w:customStyle="1" w:styleId="Corpodeltesto2Carattere">
    <w:name w:val="Corpo del testo 2 Carattere"/>
    <w:basedOn w:val="Carpredefinitoparagrafo"/>
    <w:link w:val="Corpodeltesto2"/>
    <w:rsid w:val="00AD33A8"/>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AD33A8"/>
    <w:rPr>
      <w:rFonts w:asciiTheme="majorHAnsi" w:eastAsiaTheme="majorEastAsia" w:hAnsiTheme="majorHAnsi" w:cstheme="majorBidi"/>
      <w:b/>
      <w:bCs/>
      <w:color w:val="365F91" w:themeColor="accent1" w:themeShade="BF"/>
      <w:sz w:val="28"/>
      <w:szCs w:val="28"/>
      <w:lang w:eastAsia="it-IT"/>
    </w:rPr>
  </w:style>
  <w:style w:type="character" w:styleId="Collegamentoipertestuale">
    <w:name w:val="Hyperlink"/>
    <w:basedOn w:val="Carpredefinitoparagrafo"/>
    <w:uiPriority w:val="99"/>
    <w:unhideWhenUsed/>
    <w:rsid w:val="00AD33A8"/>
    <w:rPr>
      <w:color w:val="0000FF" w:themeColor="hyperlink"/>
      <w:u w:val="single"/>
    </w:rPr>
  </w:style>
  <w:style w:type="table" w:styleId="Grigliatabella">
    <w:name w:val="Table Grid"/>
    <w:basedOn w:val="Tabellanormale"/>
    <w:rsid w:val="007F002F"/>
    <w:pPr>
      <w:spacing w:after="0" w:line="240" w:lineRule="auto"/>
    </w:pPr>
    <w:rPr>
      <w:rFonts w:ascii="Times New Roman" w:eastAsia="MS Mincho"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6E572D"/>
    <w:pPr>
      <w:spacing w:before="100" w:beforeAutospacing="1" w:after="100" w:afterAutospacing="1"/>
    </w:pPr>
  </w:style>
  <w:style w:type="paragraph" w:styleId="Testofumetto">
    <w:name w:val="Balloon Text"/>
    <w:basedOn w:val="Normale"/>
    <w:link w:val="TestofumettoCarattere"/>
    <w:uiPriority w:val="99"/>
    <w:semiHidden/>
    <w:unhideWhenUsed/>
    <w:rsid w:val="002106A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106AF"/>
    <w:rPr>
      <w:rFonts w:ascii="Tahoma" w:eastAsia="Times New Roman" w:hAnsi="Tahoma" w:cs="Tahoma"/>
      <w:sz w:val="16"/>
      <w:szCs w:val="16"/>
      <w:lang w:eastAsia="it-IT"/>
    </w:rPr>
  </w:style>
  <w:style w:type="paragraph" w:styleId="Testonormale">
    <w:name w:val="Plain Text"/>
    <w:basedOn w:val="Normale"/>
    <w:link w:val="TestonormaleCarattere"/>
    <w:uiPriority w:val="99"/>
    <w:unhideWhenUsed/>
    <w:rsid w:val="00A75DFE"/>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rsid w:val="00A75DFE"/>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D33A8"/>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AD33A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rsid w:val="00AD33A8"/>
    <w:pPr>
      <w:spacing w:after="120" w:line="480" w:lineRule="auto"/>
    </w:pPr>
  </w:style>
  <w:style w:type="character" w:customStyle="1" w:styleId="Corpodeltesto2Carattere">
    <w:name w:val="Corpo del testo 2 Carattere"/>
    <w:basedOn w:val="Carpredefinitoparagrafo"/>
    <w:link w:val="Corpodeltesto2"/>
    <w:rsid w:val="00AD33A8"/>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AD33A8"/>
    <w:rPr>
      <w:rFonts w:asciiTheme="majorHAnsi" w:eastAsiaTheme="majorEastAsia" w:hAnsiTheme="majorHAnsi" w:cstheme="majorBidi"/>
      <w:b/>
      <w:bCs/>
      <w:color w:val="365F91" w:themeColor="accent1" w:themeShade="BF"/>
      <w:sz w:val="28"/>
      <w:szCs w:val="28"/>
      <w:lang w:eastAsia="it-IT"/>
    </w:rPr>
  </w:style>
  <w:style w:type="character" w:styleId="Collegamentoipertestuale">
    <w:name w:val="Hyperlink"/>
    <w:basedOn w:val="Carpredefinitoparagrafo"/>
    <w:uiPriority w:val="99"/>
    <w:unhideWhenUsed/>
    <w:rsid w:val="00AD33A8"/>
    <w:rPr>
      <w:color w:val="0000FF" w:themeColor="hyperlink"/>
      <w:u w:val="single"/>
    </w:rPr>
  </w:style>
  <w:style w:type="table" w:styleId="Grigliatabella">
    <w:name w:val="Table Grid"/>
    <w:basedOn w:val="Tabellanormale"/>
    <w:rsid w:val="007F002F"/>
    <w:pPr>
      <w:spacing w:after="0" w:line="240" w:lineRule="auto"/>
    </w:pPr>
    <w:rPr>
      <w:rFonts w:ascii="Times New Roman" w:eastAsia="MS Mincho"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6E572D"/>
    <w:pPr>
      <w:spacing w:before="100" w:beforeAutospacing="1" w:after="100" w:afterAutospacing="1"/>
    </w:pPr>
  </w:style>
  <w:style w:type="paragraph" w:styleId="Testofumetto">
    <w:name w:val="Balloon Text"/>
    <w:basedOn w:val="Normale"/>
    <w:link w:val="TestofumettoCarattere"/>
    <w:uiPriority w:val="99"/>
    <w:semiHidden/>
    <w:unhideWhenUsed/>
    <w:rsid w:val="002106A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106AF"/>
    <w:rPr>
      <w:rFonts w:ascii="Tahoma" w:eastAsia="Times New Roman" w:hAnsi="Tahoma" w:cs="Tahoma"/>
      <w:sz w:val="16"/>
      <w:szCs w:val="16"/>
      <w:lang w:eastAsia="it-IT"/>
    </w:rPr>
  </w:style>
  <w:style w:type="paragraph" w:styleId="Testonormale">
    <w:name w:val="Plain Text"/>
    <w:basedOn w:val="Normale"/>
    <w:link w:val="TestonormaleCarattere"/>
    <w:uiPriority w:val="99"/>
    <w:unhideWhenUsed/>
    <w:rsid w:val="00A75DFE"/>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rsid w:val="00A75DFE"/>
    <w:rPr>
      <w:rFonts w:ascii="Calibri" w:hAnsi="Calibri"/>
      <w:szCs w:val="21"/>
    </w:rPr>
  </w:style>
</w:styles>
</file>

<file path=word/webSettings.xml><?xml version="1.0" encoding="utf-8"?>
<w:webSettings xmlns:r="http://schemas.openxmlformats.org/officeDocument/2006/relationships" xmlns:w="http://schemas.openxmlformats.org/wordprocessingml/2006/main">
  <w:divs>
    <w:div w:id="275991379">
      <w:bodyDiv w:val="1"/>
      <w:marLeft w:val="0"/>
      <w:marRight w:val="0"/>
      <w:marTop w:val="0"/>
      <w:marBottom w:val="0"/>
      <w:divBdr>
        <w:top w:val="none" w:sz="0" w:space="0" w:color="auto"/>
        <w:left w:val="none" w:sz="0" w:space="0" w:color="auto"/>
        <w:bottom w:val="none" w:sz="0" w:space="0" w:color="auto"/>
        <w:right w:val="none" w:sz="0" w:space="0" w:color="auto"/>
      </w:divBdr>
    </w:div>
    <w:div w:id="392973964">
      <w:bodyDiv w:val="1"/>
      <w:marLeft w:val="0"/>
      <w:marRight w:val="0"/>
      <w:marTop w:val="0"/>
      <w:marBottom w:val="0"/>
      <w:divBdr>
        <w:top w:val="none" w:sz="0" w:space="0" w:color="auto"/>
        <w:left w:val="none" w:sz="0" w:space="0" w:color="auto"/>
        <w:bottom w:val="none" w:sz="0" w:space="0" w:color="auto"/>
        <w:right w:val="none" w:sz="0" w:space="0" w:color="auto"/>
      </w:divBdr>
    </w:div>
    <w:div w:id="551621864">
      <w:bodyDiv w:val="1"/>
      <w:marLeft w:val="0"/>
      <w:marRight w:val="0"/>
      <w:marTop w:val="0"/>
      <w:marBottom w:val="0"/>
      <w:divBdr>
        <w:top w:val="none" w:sz="0" w:space="0" w:color="auto"/>
        <w:left w:val="none" w:sz="0" w:space="0" w:color="auto"/>
        <w:bottom w:val="none" w:sz="0" w:space="0" w:color="auto"/>
        <w:right w:val="none" w:sz="0" w:space="0" w:color="auto"/>
      </w:divBdr>
    </w:div>
    <w:div w:id="626660869">
      <w:bodyDiv w:val="1"/>
      <w:marLeft w:val="0"/>
      <w:marRight w:val="0"/>
      <w:marTop w:val="0"/>
      <w:marBottom w:val="0"/>
      <w:divBdr>
        <w:top w:val="none" w:sz="0" w:space="0" w:color="auto"/>
        <w:left w:val="none" w:sz="0" w:space="0" w:color="auto"/>
        <w:bottom w:val="none" w:sz="0" w:space="0" w:color="auto"/>
        <w:right w:val="none" w:sz="0" w:space="0" w:color="auto"/>
      </w:divBdr>
    </w:div>
    <w:div w:id="631331139">
      <w:bodyDiv w:val="1"/>
      <w:marLeft w:val="0"/>
      <w:marRight w:val="0"/>
      <w:marTop w:val="0"/>
      <w:marBottom w:val="0"/>
      <w:divBdr>
        <w:top w:val="none" w:sz="0" w:space="0" w:color="auto"/>
        <w:left w:val="none" w:sz="0" w:space="0" w:color="auto"/>
        <w:bottom w:val="none" w:sz="0" w:space="0" w:color="auto"/>
        <w:right w:val="none" w:sz="0" w:space="0" w:color="auto"/>
      </w:divBdr>
    </w:div>
    <w:div w:id="891506154">
      <w:bodyDiv w:val="1"/>
      <w:marLeft w:val="0"/>
      <w:marRight w:val="0"/>
      <w:marTop w:val="0"/>
      <w:marBottom w:val="0"/>
      <w:divBdr>
        <w:top w:val="none" w:sz="0" w:space="0" w:color="auto"/>
        <w:left w:val="none" w:sz="0" w:space="0" w:color="auto"/>
        <w:bottom w:val="none" w:sz="0" w:space="0" w:color="auto"/>
        <w:right w:val="none" w:sz="0" w:space="0" w:color="auto"/>
      </w:divBdr>
    </w:div>
    <w:div w:id="924148028">
      <w:bodyDiv w:val="1"/>
      <w:marLeft w:val="0"/>
      <w:marRight w:val="0"/>
      <w:marTop w:val="0"/>
      <w:marBottom w:val="0"/>
      <w:divBdr>
        <w:top w:val="none" w:sz="0" w:space="0" w:color="auto"/>
        <w:left w:val="none" w:sz="0" w:space="0" w:color="auto"/>
        <w:bottom w:val="none" w:sz="0" w:space="0" w:color="auto"/>
        <w:right w:val="none" w:sz="0" w:space="0" w:color="auto"/>
      </w:divBdr>
    </w:div>
    <w:div w:id="1109013115">
      <w:bodyDiv w:val="1"/>
      <w:marLeft w:val="0"/>
      <w:marRight w:val="0"/>
      <w:marTop w:val="0"/>
      <w:marBottom w:val="0"/>
      <w:divBdr>
        <w:top w:val="none" w:sz="0" w:space="0" w:color="auto"/>
        <w:left w:val="none" w:sz="0" w:space="0" w:color="auto"/>
        <w:bottom w:val="none" w:sz="0" w:space="0" w:color="auto"/>
        <w:right w:val="none" w:sz="0" w:space="0" w:color="auto"/>
      </w:divBdr>
    </w:div>
    <w:div w:id="1150632946">
      <w:bodyDiv w:val="1"/>
      <w:marLeft w:val="0"/>
      <w:marRight w:val="0"/>
      <w:marTop w:val="0"/>
      <w:marBottom w:val="0"/>
      <w:divBdr>
        <w:top w:val="none" w:sz="0" w:space="0" w:color="auto"/>
        <w:left w:val="none" w:sz="0" w:space="0" w:color="auto"/>
        <w:bottom w:val="none" w:sz="0" w:space="0" w:color="auto"/>
        <w:right w:val="none" w:sz="0" w:space="0" w:color="auto"/>
      </w:divBdr>
    </w:div>
    <w:div w:id="1217281385">
      <w:bodyDiv w:val="1"/>
      <w:marLeft w:val="0"/>
      <w:marRight w:val="0"/>
      <w:marTop w:val="0"/>
      <w:marBottom w:val="0"/>
      <w:divBdr>
        <w:top w:val="none" w:sz="0" w:space="0" w:color="auto"/>
        <w:left w:val="none" w:sz="0" w:space="0" w:color="auto"/>
        <w:bottom w:val="none" w:sz="0" w:space="0" w:color="auto"/>
        <w:right w:val="none" w:sz="0" w:space="0" w:color="auto"/>
      </w:divBdr>
    </w:div>
    <w:div w:id="1254507841">
      <w:bodyDiv w:val="1"/>
      <w:marLeft w:val="0"/>
      <w:marRight w:val="0"/>
      <w:marTop w:val="0"/>
      <w:marBottom w:val="0"/>
      <w:divBdr>
        <w:top w:val="none" w:sz="0" w:space="0" w:color="auto"/>
        <w:left w:val="none" w:sz="0" w:space="0" w:color="auto"/>
        <w:bottom w:val="none" w:sz="0" w:space="0" w:color="auto"/>
        <w:right w:val="none" w:sz="0" w:space="0" w:color="auto"/>
      </w:divBdr>
    </w:div>
    <w:div w:id="1330407700">
      <w:bodyDiv w:val="1"/>
      <w:marLeft w:val="0"/>
      <w:marRight w:val="0"/>
      <w:marTop w:val="0"/>
      <w:marBottom w:val="0"/>
      <w:divBdr>
        <w:top w:val="none" w:sz="0" w:space="0" w:color="auto"/>
        <w:left w:val="none" w:sz="0" w:space="0" w:color="auto"/>
        <w:bottom w:val="none" w:sz="0" w:space="0" w:color="auto"/>
        <w:right w:val="none" w:sz="0" w:space="0" w:color="auto"/>
      </w:divBdr>
    </w:div>
    <w:div w:id="1462113029">
      <w:bodyDiv w:val="1"/>
      <w:marLeft w:val="0"/>
      <w:marRight w:val="0"/>
      <w:marTop w:val="0"/>
      <w:marBottom w:val="0"/>
      <w:divBdr>
        <w:top w:val="none" w:sz="0" w:space="0" w:color="auto"/>
        <w:left w:val="none" w:sz="0" w:space="0" w:color="auto"/>
        <w:bottom w:val="none" w:sz="0" w:space="0" w:color="auto"/>
        <w:right w:val="none" w:sz="0" w:space="0" w:color="auto"/>
      </w:divBdr>
    </w:div>
    <w:div w:id="1485001018">
      <w:bodyDiv w:val="1"/>
      <w:marLeft w:val="0"/>
      <w:marRight w:val="0"/>
      <w:marTop w:val="0"/>
      <w:marBottom w:val="0"/>
      <w:divBdr>
        <w:top w:val="none" w:sz="0" w:space="0" w:color="auto"/>
        <w:left w:val="none" w:sz="0" w:space="0" w:color="auto"/>
        <w:bottom w:val="none" w:sz="0" w:space="0" w:color="auto"/>
        <w:right w:val="none" w:sz="0" w:space="0" w:color="auto"/>
      </w:divBdr>
    </w:div>
    <w:div w:id="155354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package" Target="embeddings/Diapositiva_di_Microsoft_Office_PowerPoint1.sl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Diapositiva_di_Microsoft_Office_PowerPoint2.sldx"/></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96E4C-D1D0-4733-B652-273AC934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12</Pages>
  <Words>3309</Words>
  <Characters>18800</Characters>
  <Application>Microsoft Office Word</Application>
  <DocSecurity>0</DocSecurity>
  <Lines>308</Lines>
  <Paragraphs>142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Cavallo</dc:creator>
  <cp:lastModifiedBy>Alberto Cavallo</cp:lastModifiedBy>
  <cp:revision>7</cp:revision>
  <dcterms:created xsi:type="dcterms:W3CDTF">2013-06-08T16:59:00Z</dcterms:created>
  <dcterms:modified xsi:type="dcterms:W3CDTF">2013-06-08T17:47:00Z</dcterms:modified>
</cp:coreProperties>
</file>