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9B7" w:rsidRDefault="009439B7" w:rsidP="009439B7">
      <w:r>
        <w:t>Nominare il “</w:t>
      </w:r>
      <w:proofErr w:type="spellStart"/>
      <w:r>
        <w:t>femicidio</w:t>
      </w:r>
      <w:proofErr w:type="spellEnd"/>
      <w:r>
        <w:t xml:space="preserve">” </w:t>
      </w:r>
      <w:proofErr w:type="spellStart"/>
      <w:r>
        <w:t>signiﬁ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svelarne la natura di delitto di genere, </w:t>
      </w:r>
    </w:p>
    <w:p w:rsidR="009439B7" w:rsidRDefault="009439B7" w:rsidP="009439B7">
      <w:r>
        <w:t xml:space="preserve">evidenziando come tale fenomeno sia un fatto sociale, che si iscrive e si </w:t>
      </w:r>
    </w:p>
    <w:p w:rsidR="009439B7" w:rsidRDefault="009439B7" w:rsidP="009439B7">
      <w:r>
        <w:t>spiega nel quadro della cultura patriarcale e misogina.</w:t>
      </w:r>
    </w:p>
    <w:p w:rsidR="009439B7" w:rsidRDefault="009439B7" w:rsidP="009439B7"/>
    <w:p w:rsidR="009439B7" w:rsidRDefault="009439B7" w:rsidP="009439B7">
      <w:proofErr w:type="spellStart"/>
      <w:r>
        <w:t>fe</w:t>
      </w:r>
      <w:r>
        <w:t>micidio</w:t>
      </w:r>
      <w:proofErr w:type="spellEnd"/>
      <w:r>
        <w:t xml:space="preserve">, che è </w:t>
      </w:r>
      <w:r>
        <w:t>l’atto est</w:t>
      </w:r>
      <w:r>
        <w:t>remo della violenza di genere,</w:t>
      </w:r>
    </w:p>
    <w:p w:rsidR="009439B7" w:rsidRDefault="009439B7" w:rsidP="009439B7">
      <w:r>
        <w:t xml:space="preserve"> “</w:t>
      </w:r>
      <w:proofErr w:type="spellStart"/>
      <w:r>
        <w:t>femminicidio</w:t>
      </w:r>
      <w:proofErr w:type="spellEnd"/>
      <w:r>
        <w:t xml:space="preserve">”, categoria </w:t>
      </w:r>
      <w:r>
        <w:t xml:space="preserve">generale di violenza contro le donne, che </w:t>
      </w:r>
      <w:r>
        <w:t xml:space="preserve">rispetto alla precedente copre </w:t>
      </w:r>
      <w:r>
        <w:t xml:space="preserve">qualsiasi forma di violenza di genere che punti ad annientare la soggettività della donna sul piano ﬁ </w:t>
      </w:r>
      <w:proofErr w:type="spellStart"/>
      <w:r>
        <w:t>sico</w:t>
      </w:r>
      <w:proofErr w:type="spellEnd"/>
      <w:r>
        <w:t>, psicologico, simbolico, economico.</w:t>
      </w:r>
    </w:p>
    <w:p w:rsidR="00EB3EFD" w:rsidRDefault="00EB3EFD" w:rsidP="009439B7"/>
    <w:p w:rsidR="009439B7" w:rsidRDefault="009439B7" w:rsidP="009439B7">
      <w:r>
        <w:t>FEMMINICIDIO</w:t>
      </w:r>
    </w:p>
    <w:p w:rsidR="009439B7" w:rsidRDefault="009439B7" w:rsidP="009439B7">
      <w:r>
        <w:t xml:space="preserve">Secondo l’antropologa messicana </w:t>
      </w:r>
      <w:proofErr w:type="spellStart"/>
      <w:r>
        <w:t>Marcela</w:t>
      </w:r>
      <w:proofErr w:type="spellEnd"/>
      <w:r>
        <w:t xml:space="preserve"> </w:t>
      </w:r>
      <w:proofErr w:type="spellStart"/>
      <w:r>
        <w:t>Lagarde</w:t>
      </w:r>
      <w:proofErr w:type="spellEnd"/>
      <w:r>
        <w:t xml:space="preserve"> che per prima ha concettualizzato il termine, è “La forma estrema di violenza di genere contro le </w:t>
      </w:r>
    </w:p>
    <w:p w:rsidR="009439B7" w:rsidRDefault="009439B7" w:rsidP="009439B7">
      <w:r>
        <w:t xml:space="preserve">donne, prodotto della violazione dei suoi diritti umani in ambito pubblico e privato, </w:t>
      </w:r>
    </w:p>
    <w:p w:rsidR="009439B7" w:rsidRDefault="009439B7" w:rsidP="009439B7">
      <w:r>
        <w:t xml:space="preserve">attraverso varie condotte misogine - maltrattamenti, violenza ﬁ sica, psicologica, </w:t>
      </w:r>
    </w:p>
    <w:p w:rsidR="009439B7" w:rsidRDefault="009439B7" w:rsidP="009439B7">
      <w:r>
        <w:t xml:space="preserve">sessuale, educativa, sul lavoro, economica, patrimoniale, familiare, comunitaria, </w:t>
      </w:r>
    </w:p>
    <w:p w:rsidR="009439B7" w:rsidRDefault="009439B7" w:rsidP="009439B7">
      <w:r>
        <w:t xml:space="preserve">istituzionale - che comportano l’impunità delle condotte poste in essere tanto a livello sociale quanto dallo Stato e che, ponendo la donna in una posizione indifesa e </w:t>
      </w:r>
    </w:p>
    <w:p w:rsidR="009439B7" w:rsidRDefault="009439B7" w:rsidP="009439B7">
      <w:r>
        <w:t xml:space="preserve">di rischio, possono culminare con l’uccisione o il tentativo di uccisione della donna </w:t>
      </w:r>
    </w:p>
    <w:p w:rsidR="009439B7" w:rsidRDefault="009439B7" w:rsidP="009439B7">
      <w:r>
        <w:t xml:space="preserve">stessa, o in altre forme di morte violenta di donne e bambine: suicidi, incidenti, </w:t>
      </w:r>
    </w:p>
    <w:p w:rsidR="009439B7" w:rsidRDefault="009439B7" w:rsidP="009439B7">
      <w:r>
        <w:t xml:space="preserve">morti o sofferenze ﬁ siche e psichiche comunque evitabili, dovute all’insicurezza, al </w:t>
      </w:r>
    </w:p>
    <w:p w:rsidR="009439B7" w:rsidRDefault="009439B7" w:rsidP="009439B7">
      <w:r>
        <w:t>disinteresse delle Istituzioni e alla esclusione dallo sviluppo e dalla democrazia”.</w:t>
      </w:r>
    </w:p>
    <w:p w:rsidR="009439B7" w:rsidRDefault="009439B7" w:rsidP="009439B7">
      <w:r>
        <w:t xml:space="preserve">Il termine è utilizzato dai mass media e spesso anche nella letteratura sociologica per indicare le uccisioni di donne in quanto donne da parte di </w:t>
      </w:r>
    </w:p>
    <w:p w:rsidR="009439B7" w:rsidRDefault="009439B7" w:rsidP="009439B7">
      <w:r>
        <w:t xml:space="preserve">uomini: dal nostro punto di vista esso include l’eliminazione ﬁ sica della </w:t>
      </w:r>
    </w:p>
    <w:p w:rsidR="009439B7" w:rsidRDefault="009439B7" w:rsidP="009439B7">
      <w:r>
        <w:t xml:space="preserve">donna, ma, come ben evidenzia </w:t>
      </w:r>
      <w:proofErr w:type="spellStart"/>
      <w:r>
        <w:t>Lagarde</w:t>
      </w:r>
      <w:proofErr w:type="spellEnd"/>
      <w:r>
        <w:t xml:space="preserve">, non si esaurisce in essa, comprendendo tutte le violenze e le discriminazioni che le donne subiscono </w:t>
      </w:r>
    </w:p>
    <w:p w:rsidR="009439B7" w:rsidRDefault="009439B7" w:rsidP="009439B7">
      <w:r>
        <w:t>in quanto appartenenti al genere femminile.</w:t>
      </w:r>
    </w:p>
    <w:p w:rsidR="009439B7" w:rsidRDefault="009439B7" w:rsidP="009439B7">
      <w:r>
        <w:t>FEMICIDIO</w:t>
      </w:r>
    </w:p>
    <w:p w:rsidR="009439B7" w:rsidRDefault="009439B7" w:rsidP="009439B7">
      <w:r>
        <w:t xml:space="preserve">Con il termine </w:t>
      </w:r>
      <w:proofErr w:type="spellStart"/>
      <w:r>
        <w:t>femicidio</w:t>
      </w:r>
      <w:proofErr w:type="spellEnd"/>
      <w:r>
        <w:t>, che traduce in italiano l’inglese “</w:t>
      </w:r>
      <w:proofErr w:type="spellStart"/>
      <w:r>
        <w:t>femicide</w:t>
      </w:r>
      <w:proofErr w:type="spellEnd"/>
      <w:r>
        <w:t xml:space="preserve">” si </w:t>
      </w:r>
    </w:p>
    <w:p w:rsidR="009439B7" w:rsidRDefault="009439B7" w:rsidP="009439B7">
      <w:r>
        <w:t xml:space="preserve">indica, secondo la </w:t>
      </w:r>
      <w:proofErr w:type="spellStart"/>
      <w:r>
        <w:t>deﬁ</w:t>
      </w:r>
      <w:proofErr w:type="spellEnd"/>
      <w:r>
        <w:t xml:space="preserve"> </w:t>
      </w:r>
      <w:proofErr w:type="spellStart"/>
      <w:r>
        <w:t>nizione</w:t>
      </w:r>
      <w:proofErr w:type="spellEnd"/>
      <w:r>
        <w:t xml:space="preserve"> della criminologa femminista D. Russell, la </w:t>
      </w:r>
    </w:p>
    <w:p w:rsidR="009439B7" w:rsidRDefault="009439B7" w:rsidP="009439B7">
      <w:r>
        <w:lastRenderedPageBreak/>
        <w:t xml:space="preserve">causa principale delle uccisioni delle donne, ossia la violenza misogina e </w:t>
      </w:r>
    </w:p>
    <w:p w:rsidR="009439B7" w:rsidRDefault="009439B7" w:rsidP="009439B7">
      <w:r>
        <w:t xml:space="preserve">sessista dell’uomo nei loro confronti. Il termine quindi in modo più circoscritto si riferisce agli omicidi delle donne, per svelarne la dimensione </w:t>
      </w:r>
    </w:p>
    <w:p w:rsidR="009439B7" w:rsidRDefault="009439B7" w:rsidP="009439B7">
      <w:r>
        <w:t xml:space="preserve">non neutra e la relazione con la violenza e la discriminazione che le donne </w:t>
      </w:r>
    </w:p>
    <w:p w:rsidR="009439B7" w:rsidRDefault="009439B7" w:rsidP="009439B7">
      <w:r>
        <w:t xml:space="preserve">subiscono nella società, includendo anche le situazioni in cui, secondo la </w:t>
      </w:r>
    </w:p>
    <w:p w:rsidR="009439B7" w:rsidRDefault="009439B7" w:rsidP="009439B7">
      <w:proofErr w:type="spellStart"/>
      <w:r>
        <w:t>deﬁ</w:t>
      </w:r>
      <w:proofErr w:type="spellEnd"/>
      <w:r>
        <w:t xml:space="preserve"> </w:t>
      </w:r>
      <w:proofErr w:type="spellStart"/>
      <w:r>
        <w:t>nizione</w:t>
      </w:r>
      <w:proofErr w:type="spellEnd"/>
      <w:r>
        <w:t xml:space="preserve"> di Russell “la morte della donna rappresenta l’esito/la conseguenza </w:t>
      </w:r>
    </w:p>
    <w:p w:rsidR="009439B7" w:rsidRDefault="009439B7" w:rsidP="009439B7">
      <w:r>
        <w:t xml:space="preserve">di atteggiamenti o pratiche sociali </w:t>
      </w:r>
      <w:proofErr w:type="spellStart"/>
      <w:r>
        <w:t>misogine”.Il</w:t>
      </w:r>
      <w:proofErr w:type="spellEnd"/>
      <w:r>
        <w:t xml:space="preserve"> </w:t>
      </w:r>
      <w:proofErr w:type="spellStart"/>
      <w:r>
        <w:t>femicidio</w:t>
      </w:r>
      <w:proofErr w:type="spellEnd"/>
      <w:r>
        <w:t xml:space="preserve"> si riferisce quindi a </w:t>
      </w:r>
    </w:p>
    <w:p w:rsidR="009439B7" w:rsidRDefault="009439B7" w:rsidP="009439B7">
      <w:r>
        <w:t>“tutte le uccisioni di donne in quanto donne”.</w:t>
      </w:r>
    </w:p>
    <w:p w:rsidR="009439B7" w:rsidRDefault="009439B7" w:rsidP="009439B7">
      <w:r>
        <w:t>Troverete all’interno del quaderno anche chi ha scelto di tradurre il neologismo con il termine “</w:t>
      </w:r>
      <w:proofErr w:type="spellStart"/>
      <w:r>
        <w:t>femmicidio</w:t>
      </w:r>
      <w:proofErr w:type="spellEnd"/>
      <w:r>
        <w:t xml:space="preserve">” scritto con la doppia consonante, </w:t>
      </w:r>
    </w:p>
    <w:p w:rsidR="009439B7" w:rsidRDefault="009439B7" w:rsidP="009439B7">
      <w:r>
        <w:t xml:space="preserve">riportandolo etimologicamente al termine “femmina”. Noi preferiamo </w:t>
      </w:r>
    </w:p>
    <w:p w:rsidR="009439B7" w:rsidRDefault="009439B7" w:rsidP="009439B7">
      <w:r>
        <w:t>tradurre con “</w:t>
      </w:r>
      <w:proofErr w:type="spellStart"/>
      <w:r>
        <w:t>femicidio</w:t>
      </w:r>
      <w:proofErr w:type="spellEnd"/>
      <w:r>
        <w:t xml:space="preserve">”, in consonanza con il termine “omicidio”, per </w:t>
      </w:r>
    </w:p>
    <w:p w:rsidR="009439B7" w:rsidRDefault="009439B7" w:rsidP="009439B7">
      <w:r>
        <w:t xml:space="preserve">evidenziarne la dimensione </w:t>
      </w:r>
      <w:proofErr w:type="spellStart"/>
      <w:r>
        <w:t>sessuat</w:t>
      </w:r>
      <w:bookmarkStart w:id="0" w:name="_GoBack"/>
      <w:bookmarkEnd w:id="0"/>
      <w:proofErr w:type="spellEnd"/>
    </w:p>
    <w:sectPr w:rsidR="009439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9B7"/>
    <w:rsid w:val="005B4C64"/>
    <w:rsid w:val="00730DF4"/>
    <w:rsid w:val="00887718"/>
    <w:rsid w:val="009439B7"/>
    <w:rsid w:val="00AA6B06"/>
    <w:rsid w:val="00D62778"/>
    <w:rsid w:val="00D65F4A"/>
    <w:rsid w:val="00DC1511"/>
    <w:rsid w:val="00EB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2460</Characters>
  <Application>Microsoft Office Word</Application>
  <DocSecurity>0</DocSecurity>
  <Lines>98</Lines>
  <Paragraphs>78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Amalia</dc:creator>
  <cp:lastModifiedBy>Amalia</cp:lastModifiedBy>
  <cp:revision>1</cp:revision>
  <dcterms:created xsi:type="dcterms:W3CDTF">2013-01-26T15:19:00Z</dcterms:created>
  <dcterms:modified xsi:type="dcterms:W3CDTF">2013-01-26T15:22:00Z</dcterms:modified>
</cp:coreProperties>
</file>