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12D" w:rsidRPr="0039112D" w:rsidRDefault="0039112D" w:rsidP="0039112D">
      <w:pPr>
        <w:rPr>
          <w:b/>
        </w:rPr>
      </w:pPr>
      <w:r w:rsidRPr="0039112D">
        <w:rPr>
          <w:rFonts w:ascii="Times New Roman" w:hAnsi="Times New Roman" w:cs="Times New Roman"/>
          <w:b/>
          <w:sz w:val="28"/>
          <w:szCs w:val="28"/>
        </w:rPr>
        <w:t>Rappresentazioni sociali</w:t>
      </w:r>
    </w:p>
    <w:p w:rsidR="0039112D" w:rsidRDefault="0039112D" w:rsidP="0039112D">
      <w:pPr>
        <w:jc w:val="both"/>
      </w:pPr>
      <w:r>
        <w:t>Uno dei contributi più significativi della psicologia sociale europea è costituito dalla teoria delle rappresentazion</w:t>
      </w:r>
      <w:r w:rsidR="000346C1">
        <w:t>i sociali (Moscovici, 1961 1^ ed. 1976 2^ ed.)</w:t>
      </w:r>
      <w:bookmarkStart w:id="0" w:name="_GoBack"/>
      <w:bookmarkEnd w:id="0"/>
      <w:r>
        <w:t xml:space="preserve"> Moscovici impostò la sua elaborazione teorica sulla nozione di “rappresentazioni collettive” impiegato da Durkheim in un saggio del 1898. </w:t>
      </w:r>
    </w:p>
    <w:p w:rsidR="0039112D" w:rsidRPr="0039112D" w:rsidRDefault="0039112D" w:rsidP="0039112D">
      <w:pPr>
        <w:jc w:val="both"/>
        <w:rPr>
          <w:b/>
        </w:rPr>
      </w:pPr>
      <w:r w:rsidRPr="0039112D">
        <w:rPr>
          <w:b/>
        </w:rPr>
        <w:t>Da Durkheim a Moscovici</w:t>
      </w:r>
    </w:p>
    <w:p w:rsidR="0039112D" w:rsidRDefault="0039112D" w:rsidP="0039112D">
      <w:pPr>
        <w:jc w:val="both"/>
      </w:pPr>
      <w:r>
        <w:t>Per Durkheim, le rappresentazioni collettive sono l’oggetto principale della sociologia e riguardano quelle forme intellettuali che comprendono la religione, la morale, il diritto, la scienza, etc. Le rappresentazioni collettive devono essere distinte dalle rappresentazioni individuali che sono oggetto della psicologia. Moscovici, invece, pur ispirato da Durkheim, preferisce parlare di rappresentazioni sociali. Il concetto di rappresentazioni sociali si differenzia da quello di rappresentazioni collettive sotto due aspetti: specificità  e flessibilità.</w:t>
      </w:r>
    </w:p>
    <w:p w:rsidR="0039112D" w:rsidRPr="0039112D" w:rsidRDefault="0039112D" w:rsidP="0039112D">
      <w:pPr>
        <w:jc w:val="both"/>
        <w:rPr>
          <w:b/>
        </w:rPr>
      </w:pPr>
      <w:r w:rsidRPr="0039112D">
        <w:rPr>
          <w:b/>
        </w:rPr>
        <w:t>Specificità della nozione di rappresentazione sociale</w:t>
      </w:r>
    </w:p>
    <w:p w:rsidR="0039112D" w:rsidRDefault="0039112D" w:rsidP="0039112D">
      <w:pPr>
        <w:jc w:val="both"/>
      </w:pPr>
      <w:r>
        <w:t xml:space="preserve">Durkheim: le rappresentazioni collettive sono un insieme molto vasto di prodotti della mente che un’unica disciplina non è in grado di interpretare; </w:t>
      </w:r>
    </w:p>
    <w:p w:rsidR="0039112D" w:rsidRDefault="0039112D" w:rsidP="0039112D">
      <w:pPr>
        <w:jc w:val="both"/>
      </w:pPr>
      <w:r>
        <w:t>Moscovici: le rappresentazioni sociali riguardano un modo specifico di esprimere le conoscenze in una società o nei gruppi che la compongono. Conoscenza condivisa spesso sotto forma di teoria del senso comune. Le rappresentazioni sociali per Moscovici possono: 1) essere condivise dai membri di un gruppo ampio e fortemente strutturato, anche se non elaborate dal gruppo stesso; 2) essere il prodotto di idee o conoscenze di sottogruppi, in contatto più o meno stretto, in  un dato contesto sociale; 3) non essere condivise dall’intera società, ma soltanto da alcuni gruppi più o meno ampi ed essere elaborate negli incontri e nei conflitti determinati dalle relazioni tra i gruppi diversi.</w:t>
      </w:r>
    </w:p>
    <w:p w:rsidR="0039112D" w:rsidRPr="0039112D" w:rsidRDefault="0039112D" w:rsidP="0039112D">
      <w:pPr>
        <w:jc w:val="both"/>
        <w:rPr>
          <w:b/>
        </w:rPr>
      </w:pPr>
      <w:r w:rsidRPr="0039112D">
        <w:rPr>
          <w:b/>
        </w:rPr>
        <w:t>Stabilità e flessibilità</w:t>
      </w:r>
      <w:r>
        <w:rPr>
          <w:b/>
        </w:rPr>
        <w:t xml:space="preserve"> delle rappresentazioni sociali</w:t>
      </w:r>
    </w:p>
    <w:p w:rsidR="0039112D" w:rsidRDefault="0039112D" w:rsidP="0039112D">
      <w:pPr>
        <w:jc w:val="both"/>
      </w:pPr>
      <w:r>
        <w:t>Secondo Durkheim: le rappresentazioni collettive sono forze stabilizzatrici della realtà sociale, entità statiche e assai poco mutabili (es. un’ideologia che persiste anche se dimostrata infondata);</w:t>
      </w:r>
    </w:p>
    <w:p w:rsidR="0039112D" w:rsidRDefault="0039112D" w:rsidP="0039112D">
      <w:pPr>
        <w:jc w:val="both"/>
      </w:pPr>
      <w:r>
        <w:t>Secondo Moscovici: le rappresentazioni sociali danno corpo alle idee incarnandole in esperienze ed interazioni nel presente, collegano il sapere e  le conoscenze alla vita concreta. In questa prospettiva sono relativamente dinamiche, mobili, circolanti e possono formarsi con facilità. Che cosa sono le rappresentazioni sociali? L’elaborazione che un gruppo o una comunità fa di un oggetto sociale (o di un gruppo) in modo da permettere ai propri membri di comportarsi e di comunicare in modo comprensibile. Le rappresentazioni sociali ricostruiscono, non costruiscono da zero la realtà perché: 1) partono da un fenomeno rilevante, da una struttura materiale o  intellettuale e non da un dato bruto; 2) ripetono e  riordinano ciò che è stato formulato e ordinato da qualcun altro in altra sede</w:t>
      </w:r>
      <w:r w:rsidR="000F4C85">
        <w:t xml:space="preserve">. </w:t>
      </w:r>
      <w:r>
        <w:t>Le rappresentazioni sociali sono</w:t>
      </w:r>
      <w:r w:rsidR="000F4C85">
        <w:t xml:space="preserve">, pertanto, </w:t>
      </w:r>
      <w:r>
        <w:t xml:space="preserve"> sistemi cognitivi con una loro logica, un loro proprio linguaggio ed un insieme di implicazioni rilevanti… non rappresentano semplicemente “opinioni su”, “immagini di”, atteggiamenti verso”, ma vere e proprie teorie o branche di conoscenza per la scoperta e l’organizzazione della realtà… aventi due principali funzioni: primo stabilire un ordine che consenta agli individui di orientarsi e padroneggiare il proprio mondo materiale e, secondo, facilitare la comunicazione tra i membri di una comunità, fornendo loro un codice per denominare e classificare i vari aspetti del loro mondo e della loro storia individuale e di gruppo (Moscovici S., 1976, p. XIII)</w:t>
      </w:r>
      <w:r w:rsidR="000F4C85">
        <w:t>.</w:t>
      </w:r>
    </w:p>
    <w:p w:rsidR="00F4194C" w:rsidRDefault="00F4194C" w:rsidP="0039112D">
      <w:pPr>
        <w:jc w:val="both"/>
        <w:rPr>
          <w:rFonts w:ascii="Times New Roman" w:hAnsi="Times New Roman" w:cs="Times New Roman"/>
          <w:b/>
          <w:sz w:val="24"/>
          <w:szCs w:val="24"/>
        </w:rPr>
      </w:pPr>
      <w:r w:rsidRPr="00F4194C">
        <w:rPr>
          <w:rFonts w:ascii="Times New Roman" w:hAnsi="Times New Roman" w:cs="Times New Roman"/>
          <w:b/>
          <w:sz w:val="24"/>
          <w:szCs w:val="24"/>
        </w:rPr>
        <w:lastRenderedPageBreak/>
        <w:t xml:space="preserve">Bibliografia: </w:t>
      </w:r>
    </w:p>
    <w:p w:rsidR="007A4A27" w:rsidRPr="000346C1" w:rsidRDefault="007A4A27" w:rsidP="007A4A27">
      <w:pPr>
        <w:jc w:val="both"/>
        <w:rPr>
          <w:rFonts w:ascii="Times New Roman" w:hAnsi="Times New Roman" w:cs="Times New Roman"/>
          <w:sz w:val="24"/>
          <w:szCs w:val="24"/>
          <w:lang w:val="en-US"/>
        </w:rPr>
      </w:pPr>
      <w:r w:rsidRPr="007A4A27">
        <w:rPr>
          <w:rFonts w:ascii="Times New Roman" w:hAnsi="Times New Roman" w:cs="Times New Roman"/>
          <w:sz w:val="24"/>
          <w:szCs w:val="24"/>
          <w:lang w:val="en-US"/>
        </w:rPr>
        <w:t>Moscovic</w:t>
      </w:r>
      <w:r>
        <w:rPr>
          <w:rFonts w:ascii="Times New Roman" w:hAnsi="Times New Roman" w:cs="Times New Roman"/>
          <w:sz w:val="24"/>
          <w:szCs w:val="24"/>
          <w:lang w:val="en-US"/>
        </w:rPr>
        <w:t>i</w:t>
      </w:r>
      <w:r w:rsidRPr="007A4A27">
        <w:rPr>
          <w:rFonts w:ascii="Times New Roman" w:hAnsi="Times New Roman" w:cs="Times New Roman"/>
          <w:sz w:val="24"/>
          <w:szCs w:val="24"/>
          <w:lang w:val="en-US"/>
        </w:rPr>
        <w:t xml:space="preserve"> S., (1976), </w:t>
      </w:r>
      <w:r w:rsidRPr="007A4A27">
        <w:rPr>
          <w:rFonts w:ascii="Times New Roman" w:hAnsi="Times New Roman" w:cs="Times New Roman"/>
          <w:i/>
          <w:sz w:val="24"/>
          <w:szCs w:val="24"/>
          <w:lang w:val="en-US"/>
        </w:rPr>
        <w:t>La psychanalyse, son image et son public</w:t>
      </w:r>
      <w:r w:rsidRPr="007A4A27">
        <w:rPr>
          <w:rFonts w:ascii="Times New Roman" w:hAnsi="Times New Roman" w:cs="Times New Roman"/>
          <w:sz w:val="24"/>
          <w:szCs w:val="24"/>
          <w:lang w:val="en-US"/>
        </w:rPr>
        <w:t xml:space="preserve">,  Edizione 2, Paris: PUF. </w:t>
      </w:r>
    </w:p>
    <w:p w:rsidR="00F4194C" w:rsidRPr="007A4A27" w:rsidRDefault="00F4194C" w:rsidP="007A4A27">
      <w:pPr>
        <w:jc w:val="both"/>
        <w:rPr>
          <w:rFonts w:ascii="Times New Roman" w:hAnsi="Times New Roman" w:cs="Times New Roman"/>
          <w:sz w:val="24"/>
          <w:szCs w:val="24"/>
        </w:rPr>
      </w:pPr>
      <w:r w:rsidRPr="00F4194C">
        <w:rPr>
          <w:rFonts w:ascii="Times New Roman" w:hAnsi="Times New Roman" w:cs="Times New Roman"/>
          <w:sz w:val="24"/>
          <w:szCs w:val="24"/>
        </w:rPr>
        <w:t xml:space="preserve">Moscovici S, (2005), </w:t>
      </w:r>
      <w:r w:rsidRPr="007A4A27">
        <w:rPr>
          <w:rFonts w:ascii="Times New Roman" w:hAnsi="Times New Roman" w:cs="Times New Roman"/>
          <w:i/>
          <w:sz w:val="24"/>
          <w:szCs w:val="24"/>
        </w:rPr>
        <w:t>Le rappresentazioni sociali</w:t>
      </w:r>
      <w:r w:rsidRPr="00F4194C">
        <w:rPr>
          <w:rFonts w:ascii="Times New Roman" w:hAnsi="Times New Roman" w:cs="Times New Roman"/>
          <w:sz w:val="24"/>
          <w:szCs w:val="24"/>
        </w:rPr>
        <w:t xml:space="preserve"> , Bologna, Il Mulino.</w:t>
      </w:r>
    </w:p>
    <w:p w:rsidR="00F4194C" w:rsidRPr="00F4194C" w:rsidRDefault="00F4194C" w:rsidP="00F4194C">
      <w:pPr>
        <w:jc w:val="both"/>
        <w:rPr>
          <w:rFonts w:ascii="Times New Roman" w:hAnsi="Times New Roman" w:cs="Times New Roman"/>
          <w:sz w:val="24"/>
          <w:szCs w:val="24"/>
        </w:rPr>
      </w:pPr>
      <w:r w:rsidRPr="00F4194C">
        <w:rPr>
          <w:rFonts w:ascii="Times New Roman" w:hAnsi="Times New Roman" w:cs="Times New Roman"/>
          <w:sz w:val="24"/>
          <w:szCs w:val="24"/>
        </w:rPr>
        <w:t xml:space="preserve">Palmonari A., Emiliani F., (2009), </w:t>
      </w:r>
      <w:r w:rsidRPr="007A4A27">
        <w:rPr>
          <w:rFonts w:ascii="Times New Roman" w:hAnsi="Times New Roman" w:cs="Times New Roman"/>
          <w:i/>
          <w:sz w:val="24"/>
          <w:szCs w:val="24"/>
        </w:rPr>
        <w:t>Paradigmi delle rappresentazioni sociali</w:t>
      </w:r>
      <w:r w:rsidRPr="00F4194C">
        <w:rPr>
          <w:rFonts w:ascii="Times New Roman" w:hAnsi="Times New Roman" w:cs="Times New Roman"/>
          <w:sz w:val="24"/>
          <w:szCs w:val="24"/>
        </w:rPr>
        <w:t xml:space="preserve"> </w:t>
      </w:r>
      <w:r w:rsidRPr="007A4A27">
        <w:rPr>
          <w:rFonts w:ascii="Times New Roman" w:hAnsi="Times New Roman" w:cs="Times New Roman"/>
          <w:i/>
          <w:sz w:val="24"/>
          <w:szCs w:val="24"/>
        </w:rPr>
        <w:t>. Sviluppi e prospettive</w:t>
      </w:r>
      <w:r w:rsidRPr="00F4194C">
        <w:rPr>
          <w:rFonts w:ascii="Times New Roman" w:hAnsi="Times New Roman" w:cs="Times New Roman"/>
          <w:sz w:val="24"/>
          <w:szCs w:val="24"/>
        </w:rPr>
        <w:t xml:space="preserve"> </w:t>
      </w:r>
      <w:r w:rsidRPr="007A4A27">
        <w:rPr>
          <w:rFonts w:ascii="Times New Roman" w:hAnsi="Times New Roman" w:cs="Times New Roman"/>
          <w:i/>
          <w:sz w:val="24"/>
          <w:szCs w:val="24"/>
        </w:rPr>
        <w:t>teoriche</w:t>
      </w:r>
      <w:r w:rsidR="007A4A27">
        <w:rPr>
          <w:rFonts w:ascii="Times New Roman" w:hAnsi="Times New Roman" w:cs="Times New Roman"/>
          <w:sz w:val="24"/>
          <w:szCs w:val="24"/>
        </w:rPr>
        <w:t>, Il M</w:t>
      </w:r>
      <w:r w:rsidRPr="00F4194C">
        <w:rPr>
          <w:rFonts w:ascii="Times New Roman" w:hAnsi="Times New Roman" w:cs="Times New Roman"/>
          <w:sz w:val="24"/>
          <w:szCs w:val="24"/>
        </w:rPr>
        <w:t>ulino, Bologna, Collana "Itinerari</w:t>
      </w:r>
      <w:r>
        <w:rPr>
          <w:rFonts w:ascii="Times New Roman" w:hAnsi="Times New Roman" w:cs="Times New Roman"/>
          <w:sz w:val="24"/>
          <w:szCs w:val="24"/>
        </w:rPr>
        <w:t>.</w:t>
      </w:r>
    </w:p>
    <w:p w:rsidR="00F4194C" w:rsidRDefault="00F4194C" w:rsidP="0039112D">
      <w:pPr>
        <w:jc w:val="both"/>
      </w:pPr>
    </w:p>
    <w:sectPr w:rsidR="00F4194C" w:rsidSect="0039112D">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0D0" w:rsidRDefault="007C60D0" w:rsidP="009E4452">
      <w:pPr>
        <w:spacing w:after="0" w:line="240" w:lineRule="auto"/>
      </w:pPr>
      <w:r>
        <w:separator/>
      </w:r>
    </w:p>
  </w:endnote>
  <w:endnote w:type="continuationSeparator" w:id="0">
    <w:p w:rsidR="007C60D0" w:rsidRDefault="007C60D0" w:rsidP="009E4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452" w:rsidRDefault="009E4452">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9650890"/>
      <w:docPartObj>
        <w:docPartGallery w:val="Page Numbers (Bottom of Page)"/>
        <w:docPartUnique/>
      </w:docPartObj>
    </w:sdtPr>
    <w:sdtEndPr/>
    <w:sdtContent>
      <w:p w:rsidR="009E4452" w:rsidRDefault="009E4452">
        <w:pPr>
          <w:pStyle w:val="Pidipagina"/>
          <w:jc w:val="center"/>
        </w:pPr>
        <w:r>
          <w:fldChar w:fldCharType="begin"/>
        </w:r>
        <w:r>
          <w:instrText>PAGE   \* MERGEFORMAT</w:instrText>
        </w:r>
        <w:r>
          <w:fldChar w:fldCharType="separate"/>
        </w:r>
        <w:r w:rsidR="000346C1">
          <w:rPr>
            <w:noProof/>
          </w:rPr>
          <w:t>1</w:t>
        </w:r>
        <w:r>
          <w:fldChar w:fldCharType="end"/>
        </w:r>
      </w:p>
    </w:sdtContent>
  </w:sdt>
  <w:p w:rsidR="009E4452" w:rsidRDefault="009E4452">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452" w:rsidRDefault="009E4452">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0D0" w:rsidRDefault="007C60D0" w:rsidP="009E4452">
      <w:pPr>
        <w:spacing w:after="0" w:line="240" w:lineRule="auto"/>
      </w:pPr>
      <w:r>
        <w:separator/>
      </w:r>
    </w:p>
  </w:footnote>
  <w:footnote w:type="continuationSeparator" w:id="0">
    <w:p w:rsidR="007C60D0" w:rsidRDefault="007C60D0" w:rsidP="009E44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452" w:rsidRDefault="009E4452">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452" w:rsidRDefault="009E4452">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452" w:rsidRDefault="009E4452">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12D"/>
    <w:rsid w:val="000346C1"/>
    <w:rsid w:val="000F4C85"/>
    <w:rsid w:val="0039112D"/>
    <w:rsid w:val="007A4A27"/>
    <w:rsid w:val="007C60D0"/>
    <w:rsid w:val="009E4452"/>
    <w:rsid w:val="00A720DE"/>
    <w:rsid w:val="00E43593"/>
    <w:rsid w:val="00F4194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9E445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E4452"/>
  </w:style>
  <w:style w:type="paragraph" w:styleId="Pidipagina">
    <w:name w:val="footer"/>
    <w:basedOn w:val="Normale"/>
    <w:link w:val="PidipaginaCarattere"/>
    <w:uiPriority w:val="99"/>
    <w:unhideWhenUsed/>
    <w:rsid w:val="009E445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E44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9E445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E4452"/>
  </w:style>
  <w:style w:type="paragraph" w:styleId="Pidipagina">
    <w:name w:val="footer"/>
    <w:basedOn w:val="Normale"/>
    <w:link w:val="PidipaginaCarattere"/>
    <w:uiPriority w:val="99"/>
    <w:unhideWhenUsed/>
    <w:rsid w:val="009E445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E44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580</Words>
  <Characters>3310</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3883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capo</dc:creator>
  <cp:lastModifiedBy>capo</cp:lastModifiedBy>
  <cp:revision>5</cp:revision>
  <dcterms:created xsi:type="dcterms:W3CDTF">2013-03-03T15:07:00Z</dcterms:created>
  <dcterms:modified xsi:type="dcterms:W3CDTF">2013-03-03T15:52:00Z</dcterms:modified>
</cp:coreProperties>
</file>