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1E2" w:rsidRPr="00950189" w:rsidRDefault="007501E2" w:rsidP="00950189">
      <w:pPr>
        <w:pStyle w:val="ox-42f6cae40b-msonormal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950189">
        <w:rPr>
          <w:color w:val="000000"/>
          <w:sz w:val="28"/>
          <w:szCs w:val="28"/>
        </w:rPr>
        <w:t>ARGOMENTI DELLA LEZIONE SUGLI</w:t>
      </w:r>
      <w:r w:rsidRPr="00950189">
        <w:rPr>
          <w:b/>
          <w:bCs/>
          <w:color w:val="000000"/>
          <w:sz w:val="28"/>
          <w:szCs w:val="28"/>
          <w:u w:val="single"/>
        </w:rPr>
        <w:t> ENTI</w:t>
      </w:r>
    </w:p>
    <w:p w:rsidR="007501E2" w:rsidRPr="00950189" w:rsidRDefault="007501E2" w:rsidP="00950189">
      <w:pPr>
        <w:pStyle w:val="ox-42f6cae40b-msonormal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50189">
        <w:rPr>
          <w:color w:val="000000"/>
          <w:sz w:val="28"/>
          <w:szCs w:val="28"/>
        </w:rPr>
        <w:t>- Persona giuridica (</w:t>
      </w:r>
      <w:r w:rsidRPr="00950189">
        <w:rPr>
          <w:i/>
          <w:iCs/>
          <w:color w:val="000000"/>
          <w:sz w:val="28"/>
          <w:szCs w:val="28"/>
        </w:rPr>
        <w:t>ratio</w:t>
      </w:r>
      <w:r w:rsidRPr="00950189">
        <w:rPr>
          <w:color w:val="000000"/>
          <w:sz w:val="28"/>
          <w:szCs w:val="28"/>
        </w:rPr>
        <w:t xml:space="preserve">, art. 2 </w:t>
      </w:r>
      <w:proofErr w:type="spellStart"/>
      <w:r w:rsidRPr="00950189">
        <w:rPr>
          <w:color w:val="000000"/>
          <w:sz w:val="28"/>
          <w:szCs w:val="28"/>
        </w:rPr>
        <w:t>Cost</w:t>
      </w:r>
      <w:proofErr w:type="spellEnd"/>
      <w:r w:rsidRPr="00950189">
        <w:rPr>
          <w:color w:val="000000"/>
          <w:sz w:val="28"/>
          <w:szCs w:val="28"/>
        </w:rPr>
        <w:t>, definizione, personalità giuridica)</w:t>
      </w:r>
    </w:p>
    <w:p w:rsidR="007501E2" w:rsidRPr="00950189" w:rsidRDefault="007501E2" w:rsidP="00950189">
      <w:pPr>
        <w:pStyle w:val="ox-42f6cae40b-msonormal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50189">
        <w:rPr>
          <w:color w:val="000000"/>
          <w:sz w:val="28"/>
          <w:szCs w:val="28"/>
        </w:rPr>
        <w:t>- Caratteristiche delle persone giuridiche (persone, patrimonio, scopo, riconoscimento)</w:t>
      </w:r>
      <w:bookmarkStart w:id="0" w:name="_GoBack"/>
      <w:bookmarkEnd w:id="0"/>
    </w:p>
    <w:p w:rsidR="007501E2" w:rsidRPr="00950189" w:rsidRDefault="007501E2" w:rsidP="00950189">
      <w:pPr>
        <w:pStyle w:val="ox-42f6cae40b-msonormal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50189">
        <w:rPr>
          <w:color w:val="000000"/>
          <w:sz w:val="28"/>
          <w:szCs w:val="28"/>
        </w:rPr>
        <w:t>- Che cos’è il riconoscimento, l’autonomia patrimoniale perfetta, responsabilità dell’ente e delle persone che agiscono in nome e per conto dell’ente</w:t>
      </w:r>
    </w:p>
    <w:p w:rsidR="007501E2" w:rsidRPr="00950189" w:rsidRDefault="007501E2" w:rsidP="00950189">
      <w:pPr>
        <w:pStyle w:val="ox-42f6cae40b-msonormal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50189">
        <w:rPr>
          <w:color w:val="000000"/>
          <w:sz w:val="28"/>
          <w:szCs w:val="28"/>
        </w:rPr>
        <w:t>- Classificazione degli enti (pubblici-privati; riconosciuti-non riconosciuti; con scopi altruistici- non altruistici)</w:t>
      </w:r>
    </w:p>
    <w:p w:rsidR="007501E2" w:rsidRPr="00950189" w:rsidRDefault="007501E2" w:rsidP="00950189">
      <w:pPr>
        <w:pStyle w:val="ox-42f6cae40b-msonormal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50189">
        <w:rPr>
          <w:color w:val="000000"/>
          <w:sz w:val="28"/>
          <w:szCs w:val="28"/>
        </w:rPr>
        <w:t>- Gli enti possono svolgere attività economica? il fine di lucro e le differenze con le società.</w:t>
      </w:r>
    </w:p>
    <w:p w:rsidR="007501E2" w:rsidRPr="00950189" w:rsidRDefault="007501E2" w:rsidP="00950189">
      <w:pPr>
        <w:pStyle w:val="ox-42f6cae40b-msonormal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50189">
        <w:rPr>
          <w:color w:val="000000"/>
          <w:sz w:val="28"/>
          <w:szCs w:val="28"/>
        </w:rPr>
        <w:t>- Le associazioni: prevalenza dell’elemento personale, differenza tra associazioni riconosciute e non riconosciute, esempi, gli organi, atto costitutivo (contratto plurilaterale a struttura aperta)</w:t>
      </w:r>
    </w:p>
    <w:p w:rsidR="007501E2" w:rsidRPr="00950189" w:rsidRDefault="007501E2" w:rsidP="00950189">
      <w:pPr>
        <w:pStyle w:val="ox-42f6cae40b-msonormal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50189">
        <w:rPr>
          <w:color w:val="000000"/>
          <w:sz w:val="28"/>
          <w:szCs w:val="28"/>
        </w:rPr>
        <w:t xml:space="preserve">- Le fondazioni: prevalenza dell’elemento patrimoniali, necessarie del riconoscimento, la volontà del fondatore, esempi, atto costitutivo (negozio unilaterale, inter </w:t>
      </w:r>
      <w:proofErr w:type="spellStart"/>
      <w:r w:rsidRPr="00950189">
        <w:rPr>
          <w:color w:val="000000"/>
          <w:sz w:val="28"/>
          <w:szCs w:val="28"/>
        </w:rPr>
        <w:t>vivos</w:t>
      </w:r>
      <w:proofErr w:type="spellEnd"/>
      <w:r w:rsidRPr="00950189">
        <w:rPr>
          <w:color w:val="000000"/>
          <w:sz w:val="28"/>
          <w:szCs w:val="28"/>
        </w:rPr>
        <w:t xml:space="preserve"> o per testamento)</w:t>
      </w:r>
    </w:p>
    <w:p w:rsidR="007501E2" w:rsidRPr="00950189" w:rsidRDefault="007501E2" w:rsidP="00950189">
      <w:pPr>
        <w:pStyle w:val="ox-42f6cae40b-msonormal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50189">
        <w:rPr>
          <w:color w:val="000000"/>
          <w:sz w:val="28"/>
          <w:szCs w:val="28"/>
        </w:rPr>
        <w:t>- Differenze tra associazioni e fondazioni</w:t>
      </w:r>
    </w:p>
    <w:p w:rsidR="007501E2" w:rsidRPr="00950189" w:rsidRDefault="007501E2" w:rsidP="00950189">
      <w:pPr>
        <w:pStyle w:val="ox-42f6cae40b-msonormal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50189">
        <w:rPr>
          <w:color w:val="000000"/>
          <w:sz w:val="28"/>
          <w:szCs w:val="28"/>
        </w:rPr>
        <w:t>- Gli organi: Assemblea (a che serve, come funziona, deliberazioni, principio maggioritario), Amministratori (a che servono, come funziona l’organo amministrativo)</w:t>
      </w:r>
    </w:p>
    <w:p w:rsidR="007501E2" w:rsidRPr="00950189" w:rsidRDefault="007501E2" w:rsidP="00950189">
      <w:pPr>
        <w:pStyle w:val="ox-42f6cae40b-msonormal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50189">
        <w:rPr>
          <w:color w:val="000000"/>
          <w:sz w:val="28"/>
          <w:szCs w:val="28"/>
        </w:rPr>
        <w:t>- Rappresentanza organica</w:t>
      </w:r>
    </w:p>
    <w:p w:rsidR="007501E2" w:rsidRDefault="007501E2" w:rsidP="00950189">
      <w:pPr>
        <w:pStyle w:val="ox-42f6cae40b-msonormal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950189">
        <w:rPr>
          <w:color w:val="000000"/>
          <w:sz w:val="28"/>
          <w:szCs w:val="28"/>
        </w:rPr>
        <w:t>- I comitati</w:t>
      </w:r>
    </w:p>
    <w:p w:rsidR="00F45E5F" w:rsidRDefault="00F45E5F"/>
    <w:sectPr w:rsidR="00F45E5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916"/>
    <w:rsid w:val="007501E2"/>
    <w:rsid w:val="00950189"/>
    <w:rsid w:val="00A16916"/>
    <w:rsid w:val="00F45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ox-42f6cae40b-msonormal">
    <w:name w:val="ox-42f6cae40b-msonormal"/>
    <w:basedOn w:val="Normale"/>
    <w:rsid w:val="007501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ox-42f6cae40b-msonormal">
    <w:name w:val="ox-42f6cae40b-msonormal"/>
    <w:basedOn w:val="Normale"/>
    <w:rsid w:val="007501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7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57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4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2018-10-30T11:09:00Z</dcterms:created>
  <dcterms:modified xsi:type="dcterms:W3CDTF">2018-10-30T11:14:00Z</dcterms:modified>
</cp:coreProperties>
</file>