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1F0E50" w14:textId="77777777" w:rsidR="00CD1D2F" w:rsidRDefault="00CD1D2F" w:rsidP="00BB0D90">
      <w:pPr>
        <w:spacing w:before="240"/>
        <w:ind w:left="720" w:hanging="360"/>
        <w:jc w:val="both"/>
      </w:pPr>
      <w:r>
        <w:t>Esercizi di progettazione di un imballaggio: alimenti sensibili all’ossigeno</w:t>
      </w:r>
    </w:p>
    <w:p w14:paraId="65751D27" w14:textId="77777777" w:rsidR="00BB0D90" w:rsidRPr="00CB27A3" w:rsidRDefault="00BB0D90" w:rsidP="00BB0D90">
      <w:pPr>
        <w:pStyle w:val="Paragrafoelenco"/>
        <w:numPr>
          <w:ilvl w:val="0"/>
          <w:numId w:val="1"/>
        </w:numPr>
        <w:spacing w:before="240"/>
        <w:jc w:val="both"/>
      </w:pPr>
      <w:r w:rsidRPr="00CB27A3">
        <w:t xml:space="preserve">l’OPP con una spessore di 25 </w:t>
      </w:r>
      <w:r w:rsidRPr="00CB27A3">
        <w:rPr>
          <w:rFonts w:ascii="Symbol" w:hAnsi="Symbol"/>
        </w:rPr>
        <w:t></w:t>
      </w:r>
      <w:r w:rsidRPr="00CB27A3">
        <w:t>m ha una GTRO</w:t>
      </w:r>
      <w:r w:rsidRPr="00CB27A3">
        <w:rPr>
          <w:vertAlign w:val="subscript"/>
        </w:rPr>
        <w:t>2</w:t>
      </w:r>
      <w:r w:rsidRPr="00CB27A3">
        <w:t xml:space="preserve"> = 2500 ml</w:t>
      </w:r>
      <w:proofErr w:type="gramStart"/>
      <w:r w:rsidRPr="00CB27A3">
        <w:t>/(</w:t>
      </w:r>
      <w:proofErr w:type="gramEnd"/>
      <w:r w:rsidRPr="00CB27A3">
        <w:t>m</w:t>
      </w:r>
      <w:r w:rsidRPr="00CB27A3">
        <w:rPr>
          <w:vertAlign w:val="superscript"/>
        </w:rPr>
        <w:t>2</w:t>
      </w:r>
      <w:r w:rsidRPr="00CB27A3">
        <w:t xml:space="preserve"> day bar) a 25°C. Il materiale è usato per confezionare un prodotto in atmosfera protettiva pari al 100% O</w:t>
      </w:r>
      <w:r w:rsidRPr="00CB27A3">
        <w:rPr>
          <w:vertAlign w:val="subscript"/>
        </w:rPr>
        <w:t>2</w:t>
      </w:r>
      <w:r w:rsidRPr="00CB27A3">
        <w:t>.  Sapendo che l’area della confezione è di 0.1 m</w:t>
      </w:r>
      <w:r w:rsidRPr="00CB27A3">
        <w:rPr>
          <w:vertAlign w:val="superscript"/>
        </w:rPr>
        <w:t>2</w:t>
      </w:r>
      <w:r w:rsidRPr="00CB27A3">
        <w:t xml:space="preserve">, calcolare il flusso di ossigeno attraverso il materiale di imballaggio. Calcolare il flusso qualora lo spessore del OPP fosse di 100 </w:t>
      </w:r>
      <w:r w:rsidRPr="00CB27A3">
        <w:rPr>
          <w:rFonts w:ascii="Symbol" w:hAnsi="Symbol"/>
        </w:rPr>
        <w:t></w:t>
      </w:r>
      <w:r w:rsidRPr="00CB27A3">
        <w:t xml:space="preserve">m? </w:t>
      </w:r>
    </w:p>
    <w:p w14:paraId="58EC5861" w14:textId="77777777" w:rsidR="00BB0D90" w:rsidRPr="00CB27A3" w:rsidRDefault="00BB0D90" w:rsidP="00BB0D90">
      <w:pPr>
        <w:pStyle w:val="Paragrafoelenco"/>
        <w:spacing w:after="120"/>
        <w:jc w:val="both"/>
      </w:pPr>
    </w:p>
    <w:p w14:paraId="7E075AB3" w14:textId="77777777" w:rsidR="00BB0D90" w:rsidRPr="00CB27A3" w:rsidRDefault="00BB0D90" w:rsidP="00BB0D90">
      <w:pPr>
        <w:pStyle w:val="Paragrafoelenco"/>
        <w:spacing w:after="120"/>
        <w:jc w:val="both"/>
      </w:pPr>
    </w:p>
    <w:p w14:paraId="7B2F8095" w14:textId="77777777" w:rsidR="00BB0D90" w:rsidRPr="00CB27A3" w:rsidRDefault="00BB0D90" w:rsidP="00BB0D90">
      <w:pPr>
        <w:pStyle w:val="Paragrafoelenco"/>
        <w:numPr>
          <w:ilvl w:val="0"/>
          <w:numId w:val="1"/>
        </w:numPr>
        <w:jc w:val="both"/>
      </w:pPr>
      <w:r w:rsidRPr="00CB27A3">
        <w:t xml:space="preserve">Si vuole confezionare dell’olio d’oliva in bottiglie di 1,5 litri realizzate da un materiale biodegradabile con un valore di </w:t>
      </w:r>
      <w:proofErr w:type="spellStart"/>
      <w:r w:rsidRPr="00CB27A3">
        <w:t>kP</w:t>
      </w:r>
      <w:proofErr w:type="spellEnd"/>
      <w:r w:rsidRPr="00CB27A3">
        <w:t xml:space="preserve"> (O</w:t>
      </w:r>
      <w:r w:rsidRPr="00CB27A3">
        <w:rPr>
          <w:vertAlign w:val="subscript"/>
        </w:rPr>
        <w:t>2</w:t>
      </w:r>
      <w:r w:rsidRPr="00CB27A3">
        <w:t>) di 1,5 x 10</w:t>
      </w:r>
      <w:r w:rsidRPr="00CB27A3">
        <w:rPr>
          <w:vertAlign w:val="superscript"/>
        </w:rPr>
        <w:t>-10</w:t>
      </w:r>
      <w:r w:rsidRPr="00CB27A3">
        <w:t xml:space="preserve"> cc</w:t>
      </w:r>
      <w:proofErr w:type="gramStart"/>
      <w:r w:rsidRPr="00CB27A3">
        <w:t>/(</w:t>
      </w:r>
      <w:proofErr w:type="gramEnd"/>
      <w:r w:rsidRPr="00CB27A3">
        <w:t xml:space="preserve">m s Pa). Stabilire se il materiale identificato è accettabile sapendo che la </w:t>
      </w:r>
      <w:proofErr w:type="spellStart"/>
      <w:r w:rsidRPr="00CB27A3">
        <w:t>shelf</w:t>
      </w:r>
      <w:proofErr w:type="spellEnd"/>
      <w:r w:rsidRPr="00CB27A3">
        <w:t xml:space="preserve"> life dell’olio non deve essere inferiore a 12 mesi a 25°C e che l’olio risulta non più accettabile se reagisce con una concentrazione di ossigeno di 50 ppm.  Lo spessore della bottiglia è di 300 </w:t>
      </w:r>
      <w:r w:rsidRPr="00CB27A3">
        <w:rPr>
          <w:rFonts w:ascii="Symbol" w:hAnsi="Symbol"/>
        </w:rPr>
        <w:t></w:t>
      </w:r>
      <w:r w:rsidRPr="00CB27A3">
        <w:t>m e l’area è 0,02 m</w:t>
      </w:r>
      <w:r w:rsidRPr="00CB27A3">
        <w:rPr>
          <w:vertAlign w:val="superscript"/>
        </w:rPr>
        <w:t>2</w:t>
      </w:r>
      <w:r w:rsidRPr="00CB27A3">
        <w:t>. Qualora il materiale non risultasse idoneo, quale parametro relativo al confezionamento potresti modificare per consentire all’azienda di confezionare l’olio con il materiale biodegradabile?</w:t>
      </w:r>
    </w:p>
    <w:p w14:paraId="6864C232" w14:textId="77777777" w:rsidR="00BB0D90" w:rsidRPr="00CB27A3" w:rsidRDefault="00BB0D90" w:rsidP="00BB0D90">
      <w:pPr>
        <w:pStyle w:val="Paragrafoelenco"/>
        <w:jc w:val="both"/>
      </w:pPr>
    </w:p>
    <w:p w14:paraId="7C7AF1EB" w14:textId="77777777" w:rsidR="00BB0D90" w:rsidRPr="00CB27A3" w:rsidRDefault="00BB0D90" w:rsidP="00BB0D90">
      <w:pPr>
        <w:pStyle w:val="Paragrafoelenco"/>
        <w:numPr>
          <w:ilvl w:val="0"/>
          <w:numId w:val="1"/>
        </w:numPr>
        <w:jc w:val="both"/>
      </w:pPr>
      <w:r w:rsidRPr="00CB27A3">
        <w:t>Un’azienda intende confezionare delle focacce farcite in atmosfera protettiva (70% N</w:t>
      </w:r>
      <w:r w:rsidRPr="00CB27A3">
        <w:rPr>
          <w:vertAlign w:val="subscript"/>
        </w:rPr>
        <w:t>2</w:t>
      </w:r>
      <w:r w:rsidRPr="00CB27A3">
        <w:t>-30% CO</w:t>
      </w:r>
      <w:r w:rsidRPr="00CB27A3">
        <w:rPr>
          <w:vertAlign w:val="subscript"/>
        </w:rPr>
        <w:t>2</w:t>
      </w:r>
      <w:r w:rsidRPr="00CB27A3">
        <w:t xml:space="preserve">). Il film a disposizione dell’azienda è un poliaccoppiato a base di PA e PP di spessore 53 </w:t>
      </w:r>
      <w:r w:rsidRPr="00CB27A3">
        <w:rPr>
          <w:rFonts w:ascii="Symbol" w:hAnsi="Symbol"/>
        </w:rPr>
        <w:t></w:t>
      </w:r>
      <w:r w:rsidRPr="00CB27A3">
        <w:t>m con una OTR (velocità di trasmissione dell’ossigeno) a 23°C e 0% di umidità relativa pari a 30 cc/m</w:t>
      </w:r>
      <w:r w:rsidRPr="00CB27A3">
        <w:rPr>
          <w:vertAlign w:val="superscript"/>
        </w:rPr>
        <w:t>2</w:t>
      </w:r>
      <w:r w:rsidRPr="00CB27A3">
        <w:t>/24. La OTR è stata determinata utilizzando il metodo dinamico. Il volume libero e l’area della confezione sono, rispettivamente, 350cc e 470cm</w:t>
      </w:r>
      <w:r w:rsidRPr="00CB27A3">
        <w:rPr>
          <w:vertAlign w:val="superscript"/>
        </w:rPr>
        <w:t>2</w:t>
      </w:r>
      <w:r w:rsidRPr="00CB27A3">
        <w:t xml:space="preserve">. Sapendo che l’ossigeno all’interno della confezione non deve superiore il 2%, verificare se il materiale di imballaggio è idoneo a garantire al prodotto una </w:t>
      </w:r>
      <w:proofErr w:type="spellStart"/>
      <w:r w:rsidRPr="00CB27A3">
        <w:t>shelf</w:t>
      </w:r>
      <w:proofErr w:type="spellEnd"/>
      <w:r w:rsidRPr="00CB27A3">
        <w:t xml:space="preserve"> life di 2 mesi. </w:t>
      </w:r>
    </w:p>
    <w:p w14:paraId="139FCAF2" w14:textId="77777777" w:rsidR="00BB0D90" w:rsidRPr="00CB27A3" w:rsidRDefault="00BB0D90" w:rsidP="00BB0D90">
      <w:pPr>
        <w:pStyle w:val="Paragrafoelenco"/>
        <w:spacing w:before="240"/>
        <w:ind w:left="714"/>
        <w:jc w:val="both"/>
        <w:rPr>
          <w:rFonts w:eastAsiaTheme="minorEastAsia"/>
        </w:rPr>
      </w:pPr>
    </w:p>
    <w:p w14:paraId="74396214" w14:textId="77777777" w:rsidR="00BB0D90" w:rsidRPr="000E5094" w:rsidRDefault="00BB0D90" w:rsidP="00BB0D90">
      <w:pPr>
        <w:pStyle w:val="Paragrafoelenco"/>
        <w:numPr>
          <w:ilvl w:val="0"/>
          <w:numId w:val="1"/>
        </w:numPr>
        <w:spacing w:before="240"/>
        <w:ind w:left="714" w:hanging="357"/>
        <w:jc w:val="both"/>
        <w:rPr>
          <w:rFonts w:eastAsiaTheme="minorEastAsia"/>
        </w:rPr>
      </w:pPr>
      <w:r w:rsidRPr="000E5094">
        <w:rPr>
          <w:rFonts w:eastAsiaTheme="minorEastAsia"/>
        </w:rPr>
        <w:t xml:space="preserve">Un contenitore cilindrico di HDPE con una concentrazione iniziale di ossigeno del 2,5% è conservato a 25C. La costante di permeabilità dell’HDPE a 25°C è 150 (cc </w:t>
      </w:r>
      <w:proofErr w:type="gramStart"/>
      <w:r w:rsidRPr="000E5094">
        <w:rPr>
          <w:rFonts w:eastAsiaTheme="minorEastAsia"/>
        </w:rPr>
        <w:t>mil)/</w:t>
      </w:r>
      <w:proofErr w:type="gramEnd"/>
      <w:r w:rsidRPr="000E5094">
        <w:rPr>
          <w:rFonts w:eastAsiaTheme="minorEastAsia"/>
        </w:rPr>
        <w:t>(100 in</w:t>
      </w:r>
      <w:r w:rsidRPr="000E5094">
        <w:rPr>
          <w:rFonts w:eastAsiaTheme="minorEastAsia"/>
          <w:vertAlign w:val="superscript"/>
        </w:rPr>
        <w:t>2</w:t>
      </w:r>
      <w:r w:rsidRPr="000E5094">
        <w:rPr>
          <w:rFonts w:eastAsiaTheme="minorEastAsia"/>
        </w:rPr>
        <w:t xml:space="preserve"> atm giorni)</w:t>
      </w:r>
    </w:p>
    <w:p w14:paraId="587493FF" w14:textId="77777777" w:rsidR="00BB0D90" w:rsidRPr="000E5094" w:rsidRDefault="00BB0D90" w:rsidP="00BB0D90">
      <w:pPr>
        <w:pStyle w:val="Paragrafoelenco"/>
        <w:numPr>
          <w:ilvl w:val="1"/>
          <w:numId w:val="1"/>
        </w:numPr>
        <w:jc w:val="both"/>
        <w:rPr>
          <w:rFonts w:eastAsiaTheme="minorEastAsia"/>
        </w:rPr>
      </w:pPr>
      <w:r w:rsidRPr="000E5094">
        <w:rPr>
          <w:rFonts w:eastAsiaTheme="minorEastAsia"/>
        </w:rPr>
        <w:t>Derivare un’equazione per descrivere come varia la concentrazione di ossigeno all’interno del contenitore in funzione del tempo</w:t>
      </w:r>
    </w:p>
    <w:p w14:paraId="0B5E8BDC" w14:textId="77777777" w:rsidR="00BB0D90" w:rsidRPr="000E5094" w:rsidRDefault="00BB0D90" w:rsidP="00BB0D90">
      <w:pPr>
        <w:pStyle w:val="Paragrafoelenco"/>
        <w:numPr>
          <w:ilvl w:val="1"/>
          <w:numId w:val="1"/>
        </w:numPr>
        <w:jc w:val="both"/>
        <w:rPr>
          <w:rFonts w:eastAsiaTheme="minorEastAsia"/>
        </w:rPr>
      </w:pPr>
      <w:r w:rsidRPr="000E5094">
        <w:rPr>
          <w:rFonts w:eastAsiaTheme="minorEastAsia"/>
        </w:rPr>
        <w:t>Diagrammare la concentrazione di ossigeno in funzione del tempo fino a 12 mesi per contenitori di spessore 10, 35 e 50 mil, rispettivamente.  Assumere che il raggio sia uguale a 3 in e l’altezza è 6 in</w:t>
      </w:r>
    </w:p>
    <w:p w14:paraId="452831D1" w14:textId="77777777" w:rsidR="00BB0D90" w:rsidRPr="000E5094" w:rsidRDefault="00BB0D90" w:rsidP="00BB0D90">
      <w:pPr>
        <w:pStyle w:val="Paragrafoelenco"/>
        <w:numPr>
          <w:ilvl w:val="1"/>
          <w:numId w:val="1"/>
        </w:numPr>
        <w:jc w:val="both"/>
        <w:rPr>
          <w:rFonts w:eastAsiaTheme="minorEastAsia"/>
        </w:rPr>
      </w:pPr>
      <w:r w:rsidRPr="000E5094">
        <w:rPr>
          <w:rFonts w:eastAsiaTheme="minorEastAsia"/>
        </w:rPr>
        <w:t>Diagrammare la variazione di ossigeno in funzione del tempo fino a 12 mesi per contenitori di raggio 2, 3, e 4 in, rispettivamente. Assumere un’altezza pari a 6 in e uno spessore di 35 mil.</w:t>
      </w:r>
    </w:p>
    <w:p w14:paraId="320BEFED" w14:textId="77777777" w:rsidR="00BB0D90" w:rsidRPr="000E5094" w:rsidRDefault="00BB0D90" w:rsidP="00BB0D90">
      <w:pPr>
        <w:pStyle w:val="Paragrafoelenco"/>
        <w:numPr>
          <w:ilvl w:val="1"/>
          <w:numId w:val="1"/>
        </w:numPr>
        <w:jc w:val="both"/>
        <w:rPr>
          <w:rFonts w:eastAsiaTheme="minorEastAsia"/>
        </w:rPr>
      </w:pPr>
      <w:r w:rsidRPr="000E5094">
        <w:rPr>
          <w:rFonts w:eastAsiaTheme="minorEastAsia"/>
        </w:rPr>
        <w:t xml:space="preserve">Stimare la concentrazione di ossigeno dopo </w:t>
      </w:r>
      <w:proofErr w:type="gramStart"/>
      <w:r w:rsidRPr="000E5094">
        <w:rPr>
          <w:rFonts w:eastAsiaTheme="minorEastAsia"/>
        </w:rPr>
        <w:t>3</w:t>
      </w:r>
      <w:proofErr w:type="gramEnd"/>
      <w:r w:rsidRPr="000E5094">
        <w:rPr>
          <w:rFonts w:eastAsiaTheme="minorEastAsia"/>
        </w:rPr>
        <w:t xml:space="preserve"> anni. </w:t>
      </w:r>
    </w:p>
    <w:p w14:paraId="0F001824" w14:textId="77777777" w:rsidR="00BB0D90" w:rsidRPr="00CB27A3" w:rsidRDefault="00BB0D90" w:rsidP="00BB0D90">
      <w:pPr>
        <w:pStyle w:val="Paragrafoelenco"/>
        <w:ind w:left="1440"/>
        <w:jc w:val="both"/>
        <w:rPr>
          <w:rFonts w:eastAsiaTheme="minorEastAsia"/>
        </w:rPr>
      </w:pPr>
    </w:p>
    <w:p w14:paraId="11AAC3AB" w14:textId="77777777" w:rsidR="00BB0D90" w:rsidRPr="00CB27A3" w:rsidRDefault="00BB0D90" w:rsidP="00BB0D90">
      <w:pPr>
        <w:pStyle w:val="Paragrafoelenco"/>
        <w:numPr>
          <w:ilvl w:val="0"/>
          <w:numId w:val="1"/>
        </w:numPr>
        <w:jc w:val="both"/>
      </w:pPr>
      <w:r w:rsidRPr="00CB27A3">
        <w:t xml:space="preserve">Un contenitore cilindrico (r=6 cm; h=15 cm) di un materiale (spessore: 100 </w:t>
      </w:r>
      <w:r w:rsidRPr="00CB27A3">
        <w:rPr>
          <w:rFonts w:ascii="Symbol" w:hAnsi="Symbol"/>
        </w:rPr>
        <w:t></w:t>
      </w:r>
      <w:r w:rsidRPr="00CB27A3">
        <w:t>m) la cui permeabilità all’anidride carbonica (kP</w:t>
      </w:r>
      <w:r w:rsidRPr="00CB27A3">
        <w:rPr>
          <w:vertAlign w:val="subscript"/>
        </w:rPr>
        <w:t>CO2</w:t>
      </w:r>
      <w:r w:rsidRPr="00CB27A3">
        <w:t>) a 25°C è 2x10</w:t>
      </w:r>
      <w:r w:rsidRPr="00CB27A3">
        <w:rPr>
          <w:vertAlign w:val="superscript"/>
        </w:rPr>
        <w:t>-4</w:t>
      </w:r>
      <w:r w:rsidRPr="00CB27A3">
        <w:t xml:space="preserve"> cc m</w:t>
      </w:r>
      <w:r w:rsidRPr="00CB27A3">
        <w:rPr>
          <w:vertAlign w:val="superscript"/>
        </w:rPr>
        <w:t>-1</w:t>
      </w:r>
      <w:r w:rsidRPr="00CB27A3">
        <w:t xml:space="preserve"> bar</w:t>
      </w:r>
      <w:r w:rsidRPr="00CB27A3">
        <w:rPr>
          <w:vertAlign w:val="superscript"/>
        </w:rPr>
        <w:t>-1</w:t>
      </w:r>
      <w:r w:rsidRPr="00CB27A3">
        <w:t xml:space="preserve"> 24h</w:t>
      </w:r>
      <w:r w:rsidRPr="00CB27A3">
        <w:rPr>
          <w:vertAlign w:val="superscript"/>
        </w:rPr>
        <w:t>-1</w:t>
      </w:r>
      <w:r w:rsidRPr="00CB27A3">
        <w:t xml:space="preserve"> è utilizzato per confezionare una bevanda gassata a base di anidride carbonica. La confezione è stoccata in aria a temperatura ambiente. Sapendo che il prodotto non è più accettabile quando la concentrazione dell’anidride carbonica nella confezione si riduce del 20%, determinare la </w:t>
      </w:r>
      <w:proofErr w:type="spellStart"/>
      <w:r w:rsidRPr="00CB27A3">
        <w:t>shelf</w:t>
      </w:r>
      <w:proofErr w:type="spellEnd"/>
      <w:r w:rsidRPr="00CB27A3">
        <w:t xml:space="preserve"> life del prodotto così confezionato.  </w:t>
      </w:r>
    </w:p>
    <w:p w14:paraId="5F213F80" w14:textId="77777777" w:rsidR="00BB0D90" w:rsidRPr="00CB27A3" w:rsidRDefault="00BB0D90" w:rsidP="00BB0D90">
      <w:pPr>
        <w:pStyle w:val="Paragrafoelenco"/>
        <w:jc w:val="both"/>
      </w:pPr>
    </w:p>
    <w:p w14:paraId="198DFD2D" w14:textId="77777777" w:rsidR="00BB0D90" w:rsidRPr="00CB27A3" w:rsidRDefault="00BB0D90" w:rsidP="00BB0D90">
      <w:pPr>
        <w:pStyle w:val="Paragrafoelenco"/>
        <w:numPr>
          <w:ilvl w:val="0"/>
          <w:numId w:val="1"/>
        </w:numPr>
        <w:jc w:val="both"/>
      </w:pPr>
      <w:r w:rsidRPr="00CB27A3">
        <w:t>Dei panini vengono confezionati in atmosfera protettiva costituita dal 20% di CO</w:t>
      </w:r>
      <w:r w:rsidRPr="00CB27A3">
        <w:rPr>
          <w:vertAlign w:val="subscript"/>
        </w:rPr>
        <w:t>2</w:t>
      </w:r>
      <w:r w:rsidRPr="00CB27A3">
        <w:t xml:space="preserve"> e dall’80% di N</w:t>
      </w:r>
      <w:r w:rsidRPr="00CB27A3">
        <w:rPr>
          <w:vertAlign w:val="subscript"/>
        </w:rPr>
        <w:t>2</w:t>
      </w:r>
      <w:r w:rsidRPr="00CB27A3">
        <w:t xml:space="preserve"> (</w:t>
      </w:r>
      <w:proofErr w:type="spellStart"/>
      <w:r w:rsidRPr="00CB27A3">
        <w:t>vol</w:t>
      </w:r>
      <w:proofErr w:type="spellEnd"/>
      <w:r w:rsidRPr="00CB27A3">
        <w:t>/</w:t>
      </w:r>
      <w:proofErr w:type="spellStart"/>
      <w:r w:rsidRPr="00CB27A3">
        <w:t>vol</w:t>
      </w:r>
      <w:proofErr w:type="spellEnd"/>
      <w:r w:rsidRPr="00CB27A3">
        <w:t xml:space="preserve">). Il materiale della confezione è polipropilene (PP) ed il suo spessore è 30 </w:t>
      </w:r>
      <w:r w:rsidRPr="00CB27A3">
        <w:rPr>
          <w:rFonts w:ascii="Symbol" w:hAnsi="Symbol"/>
        </w:rPr>
        <w:t></w:t>
      </w:r>
      <w:r w:rsidRPr="00CB27A3">
        <w:t>m. La permeabilità all’azoto e all’anidride carbonica del film vale rispettivamente 80 (</w:t>
      </w:r>
      <w:proofErr w:type="gramStart"/>
      <w:r w:rsidRPr="00CB27A3">
        <w:t>cc(</w:t>
      </w:r>
      <w:proofErr w:type="gramEnd"/>
      <w:r w:rsidRPr="00CB27A3">
        <w:t xml:space="preserve">STP) </w:t>
      </w:r>
      <w:r w:rsidRPr="00CB27A3">
        <w:rPr>
          <w:rFonts w:ascii="Symbol" w:hAnsi="Symbol"/>
        </w:rPr>
        <w:t></w:t>
      </w:r>
      <w:r w:rsidRPr="00CB27A3">
        <w:t>m)/(m</w:t>
      </w:r>
      <w:r w:rsidRPr="00CB27A3">
        <w:rPr>
          <w:vertAlign w:val="superscript"/>
        </w:rPr>
        <w:t>2</w:t>
      </w:r>
      <w:r w:rsidRPr="00CB27A3">
        <w:t xml:space="preserve"> giorno </w:t>
      </w:r>
      <w:proofErr w:type="spellStart"/>
      <w:r w:rsidRPr="00CB27A3">
        <w:t>kPa</w:t>
      </w:r>
      <w:proofErr w:type="spellEnd"/>
      <w:r w:rsidRPr="00CB27A3">
        <w:t xml:space="preserve">) e 2100 </w:t>
      </w:r>
      <w:r w:rsidRPr="00CB27A3">
        <w:lastRenderedPageBreak/>
        <w:t xml:space="preserve">(cc(STP) </w:t>
      </w:r>
      <w:r w:rsidRPr="00CB27A3">
        <w:rPr>
          <w:rFonts w:ascii="Symbol" w:hAnsi="Symbol"/>
        </w:rPr>
        <w:t></w:t>
      </w:r>
      <w:r w:rsidRPr="00CB27A3">
        <w:t>m)/(m</w:t>
      </w:r>
      <w:r w:rsidRPr="00CB27A3">
        <w:rPr>
          <w:vertAlign w:val="superscript"/>
        </w:rPr>
        <w:t>2</w:t>
      </w:r>
      <w:r w:rsidRPr="00CB27A3">
        <w:t xml:space="preserve"> giorno </w:t>
      </w:r>
      <w:proofErr w:type="spellStart"/>
      <w:r w:rsidRPr="00CB27A3">
        <w:t>kPa</w:t>
      </w:r>
      <w:proofErr w:type="spellEnd"/>
      <w:r w:rsidRPr="00CB27A3">
        <w:t xml:space="preserve">), mentre quella dell’ossigeno vale 0.062 (cc(STP) </w:t>
      </w:r>
      <w:r w:rsidRPr="00CB27A3">
        <w:rPr>
          <w:rFonts w:ascii="Symbol" w:hAnsi="Symbol"/>
        </w:rPr>
        <w:t></w:t>
      </w:r>
      <w:r w:rsidRPr="00CB27A3">
        <w:t>m)/(m</w:t>
      </w:r>
      <w:r w:rsidRPr="00CB27A3">
        <w:rPr>
          <w:vertAlign w:val="superscript"/>
        </w:rPr>
        <w:t>2</w:t>
      </w:r>
      <w:r w:rsidRPr="00CB27A3">
        <w:t xml:space="preserve"> giorno </w:t>
      </w:r>
      <w:proofErr w:type="spellStart"/>
      <w:r w:rsidRPr="00CB27A3">
        <w:t>kPa</w:t>
      </w:r>
      <w:proofErr w:type="spellEnd"/>
      <w:r w:rsidRPr="00CB27A3">
        <w:t xml:space="preserve">). </w:t>
      </w:r>
      <w:r w:rsidR="00B27EE2" w:rsidRPr="00CB27A3">
        <w:t>È</w:t>
      </w:r>
      <w:r w:rsidRPr="00CB27A3">
        <w:t xml:space="preserve"> noto che quando la concentrazione di ossigeno nella confezione supera il 2% si ha la formazione di muffe sulla crosta del pane. Calcolare il tempo necessario a raggiungere la concentrazione di ossigeno critica per i panini. </w:t>
      </w:r>
    </w:p>
    <w:p w14:paraId="77365B7F" w14:textId="77777777" w:rsidR="00BB0D90" w:rsidRPr="00CB27A3" w:rsidRDefault="00BB0D90" w:rsidP="00BB0D90">
      <w:pPr>
        <w:pStyle w:val="Paragrafoelenco"/>
        <w:jc w:val="both"/>
      </w:pPr>
    </w:p>
    <w:p w14:paraId="7B610128" w14:textId="77777777" w:rsidR="00BB0D90" w:rsidRPr="000E5094" w:rsidRDefault="00BB0D90" w:rsidP="00BB0D90">
      <w:pPr>
        <w:pStyle w:val="Paragrafoelenco"/>
        <w:numPr>
          <w:ilvl w:val="0"/>
          <w:numId w:val="1"/>
        </w:numPr>
        <w:jc w:val="both"/>
        <w:rPr>
          <w:rFonts w:cs="Arial"/>
        </w:rPr>
      </w:pPr>
      <w:r w:rsidRPr="000E5094">
        <w:rPr>
          <w:rFonts w:cs="Arial"/>
        </w:rPr>
        <w:t>Si vuole confezionare del latte UHT (densità: 1020 kg/l) in bottiglie di PET da ½ litro. La superficie esterna delle bottiglie è di 400 cm</w:t>
      </w:r>
      <w:r w:rsidRPr="000E5094">
        <w:rPr>
          <w:rFonts w:cs="Arial"/>
          <w:vertAlign w:val="superscript"/>
        </w:rPr>
        <w:t>2</w:t>
      </w:r>
      <w:r w:rsidRPr="000E5094">
        <w:rPr>
          <w:rFonts w:cs="Arial"/>
        </w:rPr>
        <w:t xml:space="preserve">. Studi preliminari hanno dimostrato che l’ossigeno che penetra nella bottiglia causa l’insorgere di un sapore di rancido dovuto all’ossidazione dei grassi e che quando il latte reagisce con un ammontare di ossigeno superiore a 50ppm diventa inaccettabile. Le bottiglie vengono conservate a </w:t>
      </w:r>
      <w:smartTag w:uri="urn:schemas-microsoft-com:office:smarttags" w:element="metricconverter">
        <w:smartTagPr>
          <w:attr w:name="ProductID" w:val="25°C"/>
        </w:smartTagPr>
        <w:r w:rsidRPr="000E5094">
          <w:rPr>
            <w:rFonts w:cs="Arial"/>
          </w:rPr>
          <w:t>25°C</w:t>
        </w:r>
      </w:smartTag>
      <w:r w:rsidRPr="000E5094">
        <w:rPr>
          <w:rFonts w:cs="Arial"/>
        </w:rPr>
        <w:t xml:space="preserve"> in ambiente con U.R del 60% (P</w:t>
      </w:r>
      <w:r w:rsidRPr="000E5094">
        <w:rPr>
          <w:rFonts w:cs="Arial"/>
          <w:vertAlign w:val="subscript"/>
        </w:rPr>
        <w:t>0</w:t>
      </w:r>
      <w:r w:rsidRPr="000E5094">
        <w:rPr>
          <w:rFonts w:cs="Arial"/>
        </w:rPr>
        <w:t xml:space="preserve">=3.17 </w:t>
      </w:r>
      <w:proofErr w:type="spellStart"/>
      <w:r w:rsidRPr="000E5094">
        <w:rPr>
          <w:rFonts w:cs="Arial"/>
        </w:rPr>
        <w:t>kPa</w:t>
      </w:r>
      <w:proofErr w:type="spellEnd"/>
      <w:r w:rsidRPr="000E5094">
        <w:rPr>
          <w:rFonts w:cs="Arial"/>
        </w:rPr>
        <w:t xml:space="preserve">). Calcolare lo spessore minimo della bottiglia che garantisce una </w:t>
      </w:r>
      <w:proofErr w:type="spellStart"/>
      <w:r w:rsidRPr="000E5094">
        <w:rPr>
          <w:rFonts w:cs="Arial"/>
        </w:rPr>
        <w:t>shelf</w:t>
      </w:r>
      <w:proofErr w:type="spellEnd"/>
      <w:r w:rsidRPr="000E5094">
        <w:rPr>
          <w:rFonts w:cs="Arial"/>
        </w:rPr>
        <w:t xml:space="preserve"> life di 6 mesi (</w:t>
      </w:r>
      <w:proofErr w:type="spellStart"/>
      <w:r w:rsidRPr="000E5094">
        <w:rPr>
          <w:rFonts w:cs="Arial"/>
        </w:rPr>
        <w:t>kP</w:t>
      </w:r>
      <w:proofErr w:type="spellEnd"/>
      <w:r w:rsidRPr="000E5094">
        <w:rPr>
          <w:rFonts w:cs="Arial"/>
        </w:rPr>
        <w:t xml:space="preserve"> H</w:t>
      </w:r>
      <w:r w:rsidRPr="000E5094">
        <w:rPr>
          <w:rFonts w:cs="Arial"/>
          <w:vertAlign w:val="subscript"/>
        </w:rPr>
        <w:t>2</w:t>
      </w:r>
      <w:r w:rsidRPr="000E5094">
        <w:rPr>
          <w:rFonts w:cs="Arial"/>
        </w:rPr>
        <w:t>O=8.15x10</w:t>
      </w:r>
      <w:r w:rsidRPr="000E5094">
        <w:rPr>
          <w:rFonts w:cs="Arial"/>
          <w:vertAlign w:val="superscript"/>
        </w:rPr>
        <w:t>4</w:t>
      </w:r>
      <w:r w:rsidRPr="000E5094">
        <w:rPr>
          <w:rFonts w:cs="Arial"/>
        </w:rPr>
        <w:t xml:space="preserve"> cc </w:t>
      </w:r>
      <w:r w:rsidRPr="000E5094">
        <w:rPr>
          <w:rFonts w:ascii="Symbol" w:hAnsi="Symbol" w:cs="Arial"/>
        </w:rPr>
        <w:t></w:t>
      </w:r>
      <w:r w:rsidRPr="000E5094">
        <w:rPr>
          <w:rFonts w:cs="Arial"/>
        </w:rPr>
        <w:t xml:space="preserve">m/day </w:t>
      </w:r>
      <w:proofErr w:type="spellStart"/>
      <w:r w:rsidRPr="000E5094">
        <w:rPr>
          <w:rFonts w:cs="Arial"/>
        </w:rPr>
        <w:t>kPa</w:t>
      </w:r>
      <w:proofErr w:type="spellEnd"/>
      <w:r w:rsidRPr="000E5094">
        <w:rPr>
          <w:rFonts w:cs="Arial"/>
        </w:rPr>
        <w:t xml:space="preserve"> m</w:t>
      </w:r>
      <w:r w:rsidRPr="000E5094">
        <w:rPr>
          <w:rFonts w:cs="Arial"/>
          <w:vertAlign w:val="superscript"/>
        </w:rPr>
        <w:t>2</w:t>
      </w:r>
      <w:r w:rsidRPr="000E5094">
        <w:rPr>
          <w:rFonts w:cs="Arial"/>
        </w:rPr>
        <w:t>). Calcolare inoltre il calo peso della confezione in questo periodo.</w:t>
      </w:r>
    </w:p>
    <w:p w14:paraId="53765CA2" w14:textId="77777777" w:rsidR="00BB0D90" w:rsidRPr="00CB27A3" w:rsidRDefault="00BB0D90" w:rsidP="00BB0D90">
      <w:pPr>
        <w:pStyle w:val="Paragrafoelenco"/>
        <w:jc w:val="both"/>
        <w:rPr>
          <w:rFonts w:cs="Arial"/>
        </w:rPr>
      </w:pPr>
    </w:p>
    <w:p w14:paraId="7ECC8B7D" w14:textId="77777777" w:rsidR="00BB0D90" w:rsidRPr="00CB27A3" w:rsidRDefault="00BB0D90" w:rsidP="00BB0D90">
      <w:pPr>
        <w:pStyle w:val="Paragrafoelenco"/>
        <w:numPr>
          <w:ilvl w:val="0"/>
          <w:numId w:val="1"/>
        </w:numPr>
        <w:jc w:val="both"/>
      </w:pPr>
      <w:r w:rsidRPr="00CB27A3">
        <w:t>Un’industria decide di verificare la possibilità di confezionare il vino in bottiglie di PET. La bottiglia prescelta ha una superficie laterale di 720 cm</w:t>
      </w:r>
      <w:r w:rsidRPr="00CB27A3">
        <w:rPr>
          <w:vertAlign w:val="superscript"/>
        </w:rPr>
        <w:t>2</w:t>
      </w:r>
      <w:r w:rsidRPr="00CB27A3">
        <w:t xml:space="preserve"> ed uno spessore di 0.046 cm ed una capacità di 1 lt. La permeabilità all’ossigeno del PET a 25°C è pari a 0.3 x10</w:t>
      </w:r>
      <w:r w:rsidRPr="00CB27A3">
        <w:rPr>
          <w:vertAlign w:val="superscript"/>
        </w:rPr>
        <w:t>-11</w:t>
      </w:r>
      <w:r w:rsidRPr="00CB27A3">
        <w:t xml:space="preserve"> (ml (STP) cm)/(cm</w:t>
      </w:r>
      <w:r w:rsidRPr="00CB27A3">
        <w:rPr>
          <w:vertAlign w:val="superscript"/>
        </w:rPr>
        <w:t>2</w:t>
      </w:r>
      <w:r w:rsidRPr="00CB27A3">
        <w:t xml:space="preserve"> s </w:t>
      </w:r>
      <w:proofErr w:type="spellStart"/>
      <w:r w:rsidRPr="00CB27A3">
        <w:t>cmHg</w:t>
      </w:r>
      <w:proofErr w:type="spellEnd"/>
      <w:r w:rsidRPr="00CB27A3">
        <w:t>), mentre quella alla SO</w:t>
      </w:r>
      <w:r w:rsidRPr="00CB27A3">
        <w:rPr>
          <w:vertAlign w:val="subscript"/>
        </w:rPr>
        <w:t>2</w:t>
      </w:r>
      <w:r w:rsidRPr="00CB27A3">
        <w:t xml:space="preserve"> è pari a 30x10</w:t>
      </w:r>
      <w:r w:rsidRPr="00CB27A3">
        <w:rPr>
          <w:vertAlign w:val="superscript"/>
        </w:rPr>
        <w:t>-11</w:t>
      </w:r>
      <w:r w:rsidRPr="00CB27A3">
        <w:t xml:space="preserve"> (ml (STP) cm)/(cm</w:t>
      </w:r>
      <w:r w:rsidRPr="00CB27A3">
        <w:rPr>
          <w:vertAlign w:val="superscript"/>
        </w:rPr>
        <w:t>2</w:t>
      </w:r>
      <w:r w:rsidRPr="00CB27A3">
        <w:t xml:space="preserve"> s </w:t>
      </w:r>
      <w:proofErr w:type="spellStart"/>
      <w:r w:rsidRPr="00CB27A3">
        <w:t>cmHg</w:t>
      </w:r>
      <w:proofErr w:type="spellEnd"/>
      <w:r w:rsidRPr="00CB27A3">
        <w:t>). Nel vino inizialmente vi è un livello di SO</w:t>
      </w:r>
      <w:r w:rsidRPr="00CB27A3">
        <w:rPr>
          <w:vertAlign w:val="subscript"/>
        </w:rPr>
        <w:t>2</w:t>
      </w:r>
      <w:r w:rsidRPr="00CB27A3">
        <w:t xml:space="preserve"> pari a 100 ppm di cui il 50% in forma libera. Quando l’anidride solforosa presente in forma libera si riduce della metà, la qualità organolettica del vino decade, analogamente quando 5 ppm di ossigeno sono assorbite dal vino, il suo sapore diventa inaccettabile. Sapendo che la </w:t>
      </w:r>
      <w:proofErr w:type="spellStart"/>
      <w:r w:rsidRPr="00CB27A3">
        <w:t>shelf</w:t>
      </w:r>
      <w:proofErr w:type="spellEnd"/>
      <w:r w:rsidRPr="00CB27A3">
        <w:t xml:space="preserve"> life della bottiglia di vino deve essere di almeno un anno, verificare se l’ipotesi di usare bottiglie di PET è o meno accettabile. </w:t>
      </w:r>
    </w:p>
    <w:p w14:paraId="0810360C" w14:textId="77777777" w:rsidR="00BB0D90" w:rsidRPr="00CB27A3" w:rsidRDefault="00BB0D90" w:rsidP="00BB0D90">
      <w:pPr>
        <w:pStyle w:val="Paragrafoelenco"/>
      </w:pPr>
    </w:p>
    <w:p w14:paraId="70F612BE" w14:textId="77777777" w:rsidR="00BB0D90" w:rsidRPr="00CB27A3" w:rsidRDefault="00BB0D90" w:rsidP="00BB0D90">
      <w:pPr>
        <w:pStyle w:val="Paragrafoelenco"/>
        <w:numPr>
          <w:ilvl w:val="0"/>
          <w:numId w:val="1"/>
        </w:numPr>
        <w:jc w:val="both"/>
      </w:pPr>
      <w:r w:rsidRPr="00CB27A3">
        <w:t>Un prodotto contiene olio con un’elevata quantità di acidi grassi polinsaturi. Il prodotto diventa inaccettabile quando la concentrazione di ossigeno all’interno della confezione supera 100 ppm. Sapendo che 1 kg di prodotto è confezionato in un imballaggio di HDPE (1 mm) e che l’area superficiale è 0.1 m</w:t>
      </w:r>
      <w:r w:rsidRPr="00CB27A3">
        <w:rPr>
          <w:vertAlign w:val="superscript"/>
        </w:rPr>
        <w:t>2</w:t>
      </w:r>
      <w:r w:rsidRPr="00CB27A3">
        <w:t xml:space="preserve"> e che HDPE 25 </w:t>
      </w:r>
      <w:r w:rsidRPr="00CB27A3">
        <w:rPr>
          <w:rFonts w:ascii="Symbol" w:hAnsi="Symbol"/>
        </w:rPr>
        <w:t></w:t>
      </w:r>
      <w:r w:rsidRPr="00CB27A3">
        <w:t xml:space="preserve">m ha una </w:t>
      </w:r>
      <w:proofErr w:type="spellStart"/>
      <w:r w:rsidRPr="00CB27A3">
        <w:t>permeance</w:t>
      </w:r>
      <w:proofErr w:type="spellEnd"/>
      <w:r w:rsidRPr="00CB27A3">
        <w:t xml:space="preserve"> di 2000 ml/(m</w:t>
      </w:r>
      <w:r w:rsidRPr="00CB27A3">
        <w:rPr>
          <w:vertAlign w:val="superscript"/>
        </w:rPr>
        <w:t>2</w:t>
      </w:r>
      <w:r w:rsidRPr="00CB27A3">
        <w:t xml:space="preserve"> day bar), calcolare la </w:t>
      </w:r>
      <w:proofErr w:type="spellStart"/>
      <w:r w:rsidRPr="00CB27A3">
        <w:t>shelf</w:t>
      </w:r>
      <w:proofErr w:type="spellEnd"/>
      <w:r w:rsidRPr="00CB27A3">
        <w:t xml:space="preserve"> life del prodotto (1 ml di O</w:t>
      </w:r>
      <w:r w:rsidRPr="00CB27A3">
        <w:rPr>
          <w:vertAlign w:val="subscript"/>
        </w:rPr>
        <w:t>2</w:t>
      </w:r>
      <w:r w:rsidRPr="00CB27A3">
        <w:t xml:space="preserve"> è uguale a 1.43 mg). </w:t>
      </w:r>
    </w:p>
    <w:p w14:paraId="2B39FF8E" w14:textId="77777777" w:rsidR="00BB0D90" w:rsidRPr="00CB27A3" w:rsidRDefault="00BB0D90" w:rsidP="00BB0D90">
      <w:pPr>
        <w:pStyle w:val="Paragrafoelenco"/>
      </w:pPr>
    </w:p>
    <w:p w14:paraId="6B0DC03A" w14:textId="77777777" w:rsidR="00BB0D90" w:rsidRPr="00CB27A3" w:rsidRDefault="00BB0D90" w:rsidP="00BB0D90">
      <w:pPr>
        <w:pStyle w:val="Paragrafoelenco"/>
        <w:numPr>
          <w:ilvl w:val="0"/>
          <w:numId w:val="1"/>
        </w:numPr>
        <w:spacing w:after="120"/>
        <w:jc w:val="both"/>
        <w:outlineLvl w:val="0"/>
      </w:pPr>
      <w:r w:rsidRPr="00CB27A3">
        <w:t>Ricerche in laboratorio hanno dimostrato che il caffè conservato a temperatura ambiente, se esposto a 0.05 bar di ossigeno risulta non accettabile al consumo. A tal fine è conveniente confezionare il caffè in un’atmosfera protettiva priva di ossigeno (100% N</w:t>
      </w:r>
      <w:r w:rsidRPr="00CB27A3">
        <w:rPr>
          <w:vertAlign w:val="subscript"/>
        </w:rPr>
        <w:t>2</w:t>
      </w:r>
      <w:r w:rsidRPr="00CB27A3">
        <w:t xml:space="preserve">) ed utilizzare un imballaggio barriera. La confezione può essere approssimata ad un cubo (L=5 cm) e si può approssimare che la velocità di ossidazione sia trascurabile rispetto alla velocità di permeazione dell’ossigeno attraverso l’imballaggio. Supponendo che bisogna confezionare 10 g di caffè, determinare la </w:t>
      </w:r>
      <w:proofErr w:type="spellStart"/>
      <w:r w:rsidRPr="00CB27A3">
        <w:rPr>
          <w:i/>
        </w:rPr>
        <w:t>permeance</w:t>
      </w:r>
      <w:proofErr w:type="spellEnd"/>
      <w:r w:rsidRPr="00CB27A3">
        <w:t xml:space="preserve"> (esprimerla con il sistema di misura internazionale) che deve possedere il materiale di imballaggio per ottenere un prodotto con una </w:t>
      </w:r>
      <w:proofErr w:type="spellStart"/>
      <w:r w:rsidRPr="00CB27A3">
        <w:t>shelf</w:t>
      </w:r>
      <w:proofErr w:type="spellEnd"/>
      <w:r w:rsidRPr="00CB27A3">
        <w:t xml:space="preserve"> life di 12 mesi.</w:t>
      </w:r>
    </w:p>
    <w:p w14:paraId="09946284" w14:textId="77777777" w:rsidR="00B2055D" w:rsidRDefault="00B2055D"/>
    <w:sectPr w:rsidR="00B2055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2C148E"/>
    <w:multiLevelType w:val="hybridMultilevel"/>
    <w:tmpl w:val="D664749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D90"/>
    <w:rsid w:val="000E5094"/>
    <w:rsid w:val="00AA5945"/>
    <w:rsid w:val="00B2055D"/>
    <w:rsid w:val="00B27EE2"/>
    <w:rsid w:val="00BB0D90"/>
    <w:rsid w:val="00CD1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8126E1D"/>
  <w15:chartTrackingRefBased/>
  <w15:docId w15:val="{3C49FFFE-ABF6-451E-BDBE-A8CE5362E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B0D90"/>
    <w:pPr>
      <w:spacing w:after="200" w:line="276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B0D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934</Words>
  <Characters>5327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TORRIERI</dc:creator>
  <cp:keywords/>
  <dc:description/>
  <cp:lastModifiedBy>ELENA TORRIERI</cp:lastModifiedBy>
  <cp:revision>5</cp:revision>
  <dcterms:created xsi:type="dcterms:W3CDTF">2020-03-25T14:54:00Z</dcterms:created>
  <dcterms:modified xsi:type="dcterms:W3CDTF">2022-03-29T09:33:00Z</dcterms:modified>
</cp:coreProperties>
</file>