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697A" w:rsidRPr="0005697A" w:rsidRDefault="0005697A" w:rsidP="0005697A">
      <w:pPr>
        <w:pBdr>
          <w:bottom w:val="single" w:sz="6" w:space="1" w:color="auto"/>
        </w:pBdr>
        <w:spacing w:after="0" w:line="240" w:lineRule="auto"/>
        <w:jc w:val="center"/>
        <w:rPr>
          <w:rFonts w:ascii="Arial" w:eastAsia="Times New Roman" w:hAnsi="Arial" w:cs="Arial"/>
          <w:vanish/>
          <w:sz w:val="16"/>
          <w:szCs w:val="16"/>
          <w:lang w:eastAsia="it-IT"/>
        </w:rPr>
      </w:pPr>
      <w:r w:rsidRPr="0005697A">
        <w:rPr>
          <w:rFonts w:ascii="Arial" w:eastAsia="Times New Roman" w:hAnsi="Arial" w:cs="Arial"/>
          <w:vanish/>
          <w:sz w:val="16"/>
          <w:szCs w:val="16"/>
          <w:lang w:eastAsia="it-IT"/>
        </w:rPr>
        <w:t>Inizio modulo</w:t>
      </w:r>
    </w:p>
    <w:p w:rsidR="0005697A" w:rsidRPr="0005697A" w:rsidRDefault="0005697A" w:rsidP="0005697A">
      <w:pPr>
        <w:spacing w:after="0" w:line="240" w:lineRule="auto"/>
        <w:rPr>
          <w:rFonts w:ascii="Verdana" w:eastAsia="Times New Roman" w:hAnsi="Verdana" w:cs="Times New Roman"/>
          <w:szCs w:val="24"/>
          <w:lang w:eastAsia="it-IT"/>
        </w:rPr>
      </w:pPr>
      <w:r w:rsidRPr="0005697A">
        <w:rPr>
          <w:rFonts w:ascii="Verdana" w:eastAsia="Times New Roman" w:hAnsi="Verdana" w:cs="Times New Roman"/>
          <w:szCs w:val="24"/>
          <w:lang w:eastAsia="it-IT"/>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in;height:18pt" o:ole="">
            <v:imagedata r:id="rId5" o:title=""/>
          </v:shape>
          <w:control r:id="rId6" w:name="DefaultOcxName" w:shapeid="_x0000_i1044"/>
        </w:object>
      </w:r>
      <w:r w:rsidRPr="0005697A">
        <w:rPr>
          <w:rFonts w:ascii="Verdana" w:eastAsia="Times New Roman" w:hAnsi="Verdana" w:cs="Times New Roman"/>
          <w:szCs w:val="24"/>
          <w:lang w:eastAsia="it-IT"/>
        </w:rPr>
        <w:object w:dxaOrig="1440" w:dyaOrig="1440">
          <v:shape id="_x0000_i1043" type="#_x0000_t75" style="width:1in;height:18pt" o:ole="">
            <v:imagedata r:id="rId7" o:title=""/>
          </v:shape>
          <w:control r:id="rId8" w:name="DefaultOcxName1" w:shapeid="_x0000_i1043"/>
        </w:object>
      </w:r>
      <w:r w:rsidRPr="0005697A">
        <w:rPr>
          <w:rFonts w:ascii="Verdana" w:eastAsia="Times New Roman" w:hAnsi="Verdana" w:cs="Times New Roman"/>
          <w:szCs w:val="24"/>
          <w:lang w:eastAsia="it-IT"/>
        </w:rPr>
        <w:object w:dxaOrig="1440" w:dyaOrig="1440">
          <v:shape id="_x0000_i1042" type="#_x0000_t75" style="width:1in;height:18pt" o:ole="">
            <v:imagedata r:id="rId9" o:title=""/>
          </v:shape>
          <w:control r:id="rId10" w:name="DefaultOcxName2" w:shapeid="_x0000_i1042"/>
        </w:object>
      </w:r>
    </w:p>
    <w:p w:rsidR="0005697A" w:rsidRPr="0005697A" w:rsidRDefault="0005697A" w:rsidP="0005697A">
      <w:pPr>
        <w:pBdr>
          <w:top w:val="single" w:sz="6" w:space="1" w:color="auto"/>
        </w:pBdr>
        <w:spacing w:after="0" w:line="240" w:lineRule="auto"/>
        <w:jc w:val="center"/>
        <w:rPr>
          <w:rFonts w:ascii="Arial" w:eastAsia="Times New Roman" w:hAnsi="Arial" w:cs="Arial"/>
          <w:vanish/>
          <w:sz w:val="16"/>
          <w:szCs w:val="16"/>
          <w:lang w:eastAsia="it-IT"/>
        </w:rPr>
      </w:pPr>
      <w:r w:rsidRPr="0005697A">
        <w:rPr>
          <w:rFonts w:ascii="Arial" w:eastAsia="Times New Roman" w:hAnsi="Arial" w:cs="Arial"/>
          <w:vanish/>
          <w:sz w:val="16"/>
          <w:szCs w:val="16"/>
          <w:lang w:eastAsia="it-IT"/>
        </w:rPr>
        <w:t>Fine modulo</w:t>
      </w:r>
    </w:p>
    <w:tbl>
      <w:tblPr>
        <w:tblW w:w="0" w:type="auto"/>
        <w:tblCellSpacing w:w="0" w:type="dxa"/>
        <w:tblCellMar>
          <w:left w:w="0" w:type="dxa"/>
          <w:right w:w="0" w:type="dxa"/>
        </w:tblCellMar>
        <w:tblLook w:val="04A0" w:firstRow="1" w:lastRow="0" w:firstColumn="1" w:lastColumn="0" w:noHBand="0" w:noVBand="1"/>
      </w:tblPr>
      <w:tblGrid>
        <w:gridCol w:w="9638"/>
      </w:tblGrid>
      <w:tr w:rsidR="0005697A" w:rsidRPr="0005697A" w:rsidTr="0005697A">
        <w:trPr>
          <w:tblCellSpacing w:w="0" w:type="dxa"/>
        </w:trPr>
        <w:tc>
          <w:tcPr>
            <w:tcW w:w="0" w:type="auto"/>
            <w:vAlign w:val="center"/>
            <w:hideMark/>
          </w:tcPr>
          <w:tbl>
            <w:tblPr>
              <w:tblW w:w="5000" w:type="pct"/>
              <w:tblCellSpacing w:w="0" w:type="dxa"/>
              <w:tblBorders>
                <w:top w:val="single" w:sz="6" w:space="0" w:color="CCCCCC"/>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9622"/>
            </w:tblGrid>
            <w:tr w:rsidR="0005697A" w:rsidRPr="0005697A">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592"/>
                  </w:tblGrid>
                  <w:tr w:rsidR="0005697A" w:rsidRPr="0005697A">
                    <w:trPr>
                      <w:trHeight w:val="165"/>
                      <w:tblCellSpacing w:w="0" w:type="dxa"/>
                    </w:trPr>
                    <w:tc>
                      <w:tcPr>
                        <w:tcW w:w="0" w:type="auto"/>
                        <w:tcBorders>
                          <w:top w:val="nil"/>
                          <w:left w:val="nil"/>
                          <w:bottom w:val="single" w:sz="6" w:space="0" w:color="CCCCCC"/>
                          <w:right w:val="nil"/>
                        </w:tcBorders>
                        <w:shd w:val="clear" w:color="auto" w:fill="125140"/>
                        <w:hideMark/>
                      </w:tcPr>
                      <w:p w:rsidR="0005697A" w:rsidRPr="0005697A" w:rsidRDefault="0005697A" w:rsidP="0005697A">
                        <w:pPr>
                          <w:spacing w:after="0" w:line="45" w:lineRule="atLeast"/>
                          <w:rPr>
                            <w:rFonts w:ascii="Verdana" w:eastAsia="Times New Roman" w:hAnsi="Verdana" w:cs="Times New Roman"/>
                            <w:sz w:val="5"/>
                            <w:szCs w:val="5"/>
                            <w:lang w:eastAsia="it-IT"/>
                          </w:rPr>
                        </w:pPr>
                        <w:r>
                          <w:rPr>
                            <w:rFonts w:ascii="Verdana" w:eastAsia="Times New Roman" w:hAnsi="Verdana" w:cs="Times New Roman"/>
                            <w:noProof/>
                            <w:sz w:val="5"/>
                            <w:szCs w:val="5"/>
                            <w:lang w:eastAsia="it-IT"/>
                          </w:rPr>
                          <w:drawing>
                            <wp:inline distT="0" distB="0" distL="0" distR="0">
                              <wp:extent cx="9753600" cy="104775"/>
                              <wp:effectExtent l="0" t="0" r="0" b="9525"/>
                              <wp:docPr id="3" name="Immagine 3" descr="http://gfx.leggiditalia.it/gfx/header/intest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fx.leggiditalia.it/gfx/header/intest_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53600" cy="104775"/>
                                      </a:xfrm>
                                      <a:prstGeom prst="rect">
                                        <a:avLst/>
                                      </a:prstGeom>
                                      <a:noFill/>
                                      <a:ln>
                                        <a:noFill/>
                                      </a:ln>
                                    </pic:spPr>
                                  </pic:pic>
                                </a:graphicData>
                              </a:graphic>
                            </wp:inline>
                          </w:drawing>
                        </w:r>
                      </w:p>
                    </w:tc>
                  </w:tr>
                </w:tbl>
                <w:p w:rsidR="0005697A" w:rsidRPr="0005697A" w:rsidRDefault="0005697A" w:rsidP="0005697A">
                  <w:pPr>
                    <w:spacing w:after="0" w:line="240" w:lineRule="auto"/>
                    <w:rPr>
                      <w:rFonts w:ascii="Verdana" w:eastAsia="Times New Roman" w:hAnsi="Verdana" w:cs="Times New Roman"/>
                      <w:szCs w:val="24"/>
                      <w:lang w:eastAsia="it-IT"/>
                    </w:rPr>
                  </w:pPr>
                </w:p>
              </w:tc>
            </w:tr>
            <w:tr w:rsidR="0005697A" w:rsidRPr="0005697A">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6950"/>
                    <w:gridCol w:w="2642"/>
                  </w:tblGrid>
                  <w:tr w:rsidR="0005697A" w:rsidRPr="0005697A">
                    <w:trPr>
                      <w:trHeight w:val="510"/>
                      <w:tblCellSpacing w:w="0" w:type="dxa"/>
                    </w:trPr>
                    <w:tc>
                      <w:tcPr>
                        <w:tcW w:w="0" w:type="auto"/>
                        <w:shd w:val="clear" w:color="auto" w:fill="333333"/>
                        <w:hideMark/>
                      </w:tcPr>
                      <w:p w:rsidR="0005697A" w:rsidRPr="0005697A" w:rsidRDefault="0005697A" w:rsidP="0005697A">
                        <w:pPr>
                          <w:spacing w:after="0" w:line="240" w:lineRule="auto"/>
                          <w:rPr>
                            <w:rFonts w:ascii="Verdana" w:eastAsia="Times New Roman" w:hAnsi="Verdana" w:cs="Times New Roman"/>
                            <w:szCs w:val="24"/>
                            <w:lang w:eastAsia="it-IT"/>
                          </w:rPr>
                        </w:pPr>
                        <w:r>
                          <w:rPr>
                            <w:rFonts w:ascii="Verdana" w:eastAsia="Times New Roman" w:hAnsi="Verdana" w:cs="Times New Roman"/>
                            <w:noProof/>
                            <w:szCs w:val="24"/>
                            <w:lang w:eastAsia="it-IT"/>
                          </w:rPr>
                          <w:drawing>
                            <wp:inline distT="0" distB="0" distL="0" distR="0">
                              <wp:extent cx="2752725" cy="323850"/>
                              <wp:effectExtent l="0" t="0" r="9525" b="0"/>
                              <wp:docPr id="2" name="Immagine 2" descr="http://gfx.leggiditalia.it/gfx/header/intest2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fx.leggiditalia.it/gfx/header/intest2l.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323850"/>
                                      </a:xfrm>
                                      <a:prstGeom prst="rect">
                                        <a:avLst/>
                                      </a:prstGeom>
                                      <a:noFill/>
                                      <a:ln>
                                        <a:noFill/>
                                      </a:ln>
                                    </pic:spPr>
                                  </pic:pic>
                                </a:graphicData>
                              </a:graphic>
                            </wp:inline>
                          </w:drawing>
                        </w:r>
                      </w:p>
                    </w:tc>
                    <w:tc>
                      <w:tcPr>
                        <w:tcW w:w="0" w:type="auto"/>
                        <w:shd w:val="clear" w:color="auto" w:fill="333333"/>
                        <w:vAlign w:val="center"/>
                        <w:hideMark/>
                      </w:tcPr>
                      <w:p w:rsidR="0005697A" w:rsidRPr="0005697A" w:rsidRDefault="0005697A" w:rsidP="0005697A">
                        <w:pPr>
                          <w:spacing w:after="0" w:line="240" w:lineRule="auto"/>
                          <w:jc w:val="right"/>
                          <w:rPr>
                            <w:rFonts w:ascii="Verdana" w:eastAsia="Times New Roman" w:hAnsi="Verdana" w:cs="Times New Roman"/>
                            <w:color w:val="FFFFFF"/>
                            <w:sz w:val="17"/>
                            <w:szCs w:val="17"/>
                            <w:lang w:eastAsia="it-IT"/>
                          </w:rPr>
                        </w:pPr>
                        <w:r w:rsidRPr="0005697A">
                          <w:rPr>
                            <w:rFonts w:ascii="Verdana" w:eastAsia="Times New Roman" w:hAnsi="Verdana" w:cs="Times New Roman"/>
                            <w:b/>
                            <w:bCs/>
                            <w:color w:val="FFFFFF"/>
                            <w:sz w:val="17"/>
                            <w:szCs w:val="17"/>
                            <w:lang w:eastAsia="it-IT"/>
                          </w:rPr>
                          <w:t>Dottrina d'Italia  </w:t>
                        </w:r>
                      </w:p>
                    </w:tc>
                  </w:tr>
                </w:tbl>
                <w:p w:rsidR="0005697A" w:rsidRPr="0005697A" w:rsidRDefault="0005697A" w:rsidP="0005697A">
                  <w:pPr>
                    <w:spacing w:after="0" w:line="240" w:lineRule="auto"/>
                    <w:rPr>
                      <w:rFonts w:ascii="Verdana" w:eastAsia="Times New Roman" w:hAnsi="Verdana" w:cs="Times New Roman"/>
                      <w:szCs w:val="24"/>
                      <w:lang w:eastAsia="it-IT"/>
                    </w:rPr>
                  </w:pPr>
                </w:p>
              </w:tc>
            </w:tr>
            <w:tr w:rsidR="0005697A" w:rsidRPr="0005697A">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592"/>
                  </w:tblGrid>
                  <w:tr w:rsidR="0005697A" w:rsidRPr="0005697A">
                    <w:trPr>
                      <w:trHeight w:val="165"/>
                      <w:tblCellSpacing w:w="0" w:type="dxa"/>
                    </w:trPr>
                    <w:tc>
                      <w:tcPr>
                        <w:tcW w:w="0" w:type="auto"/>
                        <w:tcBorders>
                          <w:top w:val="nil"/>
                          <w:left w:val="nil"/>
                          <w:bottom w:val="single" w:sz="6" w:space="0" w:color="CCCCCC"/>
                          <w:right w:val="nil"/>
                        </w:tcBorders>
                        <w:shd w:val="clear" w:color="auto" w:fill="125140"/>
                        <w:hideMark/>
                      </w:tcPr>
                      <w:p w:rsidR="0005697A" w:rsidRPr="0005697A" w:rsidRDefault="0005697A" w:rsidP="0005697A">
                        <w:pPr>
                          <w:spacing w:after="0" w:line="45" w:lineRule="atLeast"/>
                          <w:rPr>
                            <w:rFonts w:ascii="Verdana" w:eastAsia="Times New Roman" w:hAnsi="Verdana" w:cs="Times New Roman"/>
                            <w:sz w:val="5"/>
                            <w:szCs w:val="5"/>
                            <w:lang w:eastAsia="it-IT"/>
                          </w:rPr>
                        </w:pPr>
                        <w:r>
                          <w:rPr>
                            <w:rFonts w:ascii="Verdana" w:eastAsia="Times New Roman" w:hAnsi="Verdana" w:cs="Times New Roman"/>
                            <w:noProof/>
                            <w:sz w:val="5"/>
                            <w:szCs w:val="5"/>
                            <w:lang w:eastAsia="it-IT"/>
                          </w:rPr>
                          <w:drawing>
                            <wp:inline distT="0" distB="0" distL="0" distR="0">
                              <wp:extent cx="9753600" cy="104775"/>
                              <wp:effectExtent l="0" t="0" r="0" b="9525"/>
                              <wp:docPr id="1" name="Immagine 1" descr="http://gfx.leggiditalia.it/gfx/header/intest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fx.leggiditalia.it/gfx/header/intest_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53600" cy="104775"/>
                                      </a:xfrm>
                                      <a:prstGeom prst="rect">
                                        <a:avLst/>
                                      </a:prstGeom>
                                      <a:noFill/>
                                      <a:ln>
                                        <a:noFill/>
                                      </a:ln>
                                    </pic:spPr>
                                  </pic:pic>
                                </a:graphicData>
                              </a:graphic>
                            </wp:inline>
                          </w:drawing>
                        </w:r>
                      </w:p>
                    </w:tc>
                  </w:tr>
                </w:tbl>
                <w:p w:rsidR="0005697A" w:rsidRPr="0005697A" w:rsidRDefault="0005697A" w:rsidP="0005697A">
                  <w:pPr>
                    <w:spacing w:after="0" w:line="240" w:lineRule="auto"/>
                    <w:rPr>
                      <w:rFonts w:ascii="Verdana" w:eastAsia="Times New Roman" w:hAnsi="Verdana" w:cs="Times New Roman"/>
                      <w:szCs w:val="24"/>
                      <w:lang w:eastAsia="it-IT"/>
                    </w:rPr>
                  </w:pPr>
                </w:p>
              </w:tc>
            </w:tr>
          </w:tbl>
          <w:p w:rsidR="0005697A" w:rsidRPr="0005697A" w:rsidRDefault="0005697A" w:rsidP="0005697A">
            <w:pPr>
              <w:spacing w:after="0" w:line="240" w:lineRule="auto"/>
              <w:rPr>
                <w:rFonts w:ascii="Verdana" w:eastAsia="Times New Roman" w:hAnsi="Verdana" w:cs="Times New Roman"/>
                <w:vanish/>
                <w:szCs w:val="24"/>
                <w:lang w:eastAsia="it-IT"/>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2792"/>
            </w:tblGrid>
            <w:tr w:rsidR="0005697A" w:rsidRPr="0005697A" w:rsidTr="0005697A">
              <w:trPr>
                <w:tblCellSpacing w:w="0" w:type="dxa"/>
              </w:trPr>
              <w:tc>
                <w:tcPr>
                  <w:tcW w:w="0" w:type="auto"/>
                  <w:shd w:val="clear" w:color="auto" w:fill="F3F3F3"/>
                  <w:tcMar>
                    <w:top w:w="195" w:type="dxa"/>
                    <w:left w:w="195" w:type="dxa"/>
                    <w:bottom w:w="195" w:type="dxa"/>
                    <w:right w:w="195" w:type="dxa"/>
                  </w:tcMar>
                  <w:vAlign w:val="center"/>
                  <w:hideMark/>
                </w:tcPr>
                <w:p w:rsidR="0005697A" w:rsidRPr="0005697A" w:rsidRDefault="0005697A" w:rsidP="0005697A">
                  <w:pPr>
                    <w:spacing w:after="0" w:line="240" w:lineRule="auto"/>
                    <w:jc w:val="both"/>
                    <w:rPr>
                      <w:rFonts w:ascii="Verdana" w:eastAsia="Times New Roman" w:hAnsi="Verdana" w:cs="Times New Roman"/>
                      <w:sz w:val="17"/>
                      <w:szCs w:val="17"/>
                      <w:lang w:eastAsia="it-IT"/>
                    </w:rPr>
                  </w:pPr>
                  <w:r w:rsidRPr="0005697A">
                    <w:rPr>
                      <w:rFonts w:ascii="Verdana" w:eastAsia="Times New Roman" w:hAnsi="Verdana" w:cs="Times New Roman"/>
                      <w:sz w:val="17"/>
                      <w:szCs w:val="17"/>
                      <w:lang w:eastAsia="it-IT"/>
                    </w:rPr>
                    <w:t>CONCORDATO PREVENTIVO</w:t>
                  </w:r>
                  <w:r w:rsidRPr="0005697A">
                    <w:rPr>
                      <w:rFonts w:ascii="Verdana" w:eastAsia="Times New Roman" w:hAnsi="Verdana" w:cs="Times New Roman"/>
                      <w:sz w:val="17"/>
                      <w:szCs w:val="17"/>
                      <w:lang w:eastAsia="it-IT"/>
                    </w:rPr>
                    <w:object w:dxaOrig="1440" w:dyaOrig="1440">
                      <v:shape id="_x0000_i1041" type="#_x0000_t75" style="width:1in;height:18pt" o:ole="">
                        <v:imagedata r:id="rId13" o:title=""/>
                      </v:shape>
                      <w:control r:id="rId14" w:name="DefaultOcxName3" w:shapeid="_x0000_i1041"/>
                    </w:object>
                  </w:r>
                </w:p>
              </w:tc>
            </w:tr>
          </w:tbl>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b/>
                <w:bCs/>
                <w:szCs w:val="24"/>
                <w:lang w:eastAsia="it-IT"/>
              </w:rPr>
              <w:t>NUOVE REGOLE PER LA DOMANDA DI CONCORDATO PREVENTIVO CON RISERVA</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Salvato Luigi</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hyperlink r:id="rId15" w:history="1">
              <w:r w:rsidRPr="0005697A">
                <w:rPr>
                  <w:rFonts w:ascii="Verdana" w:eastAsia="Times New Roman" w:hAnsi="Verdana" w:cs="Times New Roman"/>
                  <w:color w:val="0000FF"/>
                  <w:szCs w:val="24"/>
                  <w:lang w:eastAsia="it-IT"/>
                </w:rPr>
                <w:t>R.D. 16-03-1942, n. 267, art. 161</w:t>
              </w:r>
            </w:hyperlink>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val="en-US" w:eastAsia="it-IT"/>
              </w:rPr>
            </w:pPr>
            <w:hyperlink r:id="rId16" w:history="1">
              <w:r w:rsidRPr="0005697A">
                <w:rPr>
                  <w:rFonts w:ascii="Verdana" w:eastAsia="Times New Roman" w:hAnsi="Verdana" w:cs="Times New Roman"/>
                  <w:color w:val="0000FF"/>
                  <w:szCs w:val="24"/>
                  <w:lang w:val="en-US" w:eastAsia="it-IT"/>
                </w:rPr>
                <w:t>D.L. 22-06-2012, n. 83, art. 33</w:t>
              </w:r>
            </w:hyperlink>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val="en-US" w:eastAsia="it-IT"/>
              </w:rPr>
            </w:pPr>
            <w:hyperlink r:id="rId17" w:history="1">
              <w:r w:rsidRPr="0005697A">
                <w:rPr>
                  <w:rFonts w:ascii="Verdana" w:eastAsia="Times New Roman" w:hAnsi="Verdana" w:cs="Times New Roman"/>
                  <w:color w:val="0000FF"/>
                  <w:szCs w:val="24"/>
                  <w:lang w:val="en-US" w:eastAsia="it-IT"/>
                </w:rPr>
                <w:t>D.L. 21-06-2013, n. 69, art. 82</w:t>
              </w:r>
            </w:hyperlink>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b/>
                <w:bCs/>
                <w:szCs w:val="24"/>
                <w:lang w:eastAsia="it-IT"/>
              </w:rPr>
              <w:t>FONTE</w:t>
            </w:r>
            <w:r w:rsidRPr="0005697A">
              <w:rPr>
                <w:rFonts w:ascii="Verdana" w:eastAsia="Times New Roman" w:hAnsi="Verdana" w:cs="Times New Roman"/>
                <w:szCs w:val="24"/>
                <w:lang w:eastAsia="it-IT"/>
              </w:rPr>
              <w:br/>
              <w:t>Fallimento, 2013, 10, 1209</w:t>
            </w:r>
            <w:r w:rsidRPr="0005697A">
              <w:rPr>
                <w:rFonts w:ascii="Verdana" w:eastAsia="Times New Roman" w:hAnsi="Verdana" w:cs="Times New Roman"/>
                <w:szCs w:val="24"/>
                <w:lang w:eastAsia="it-IT"/>
              </w:rPr>
              <w:br/>
            </w:r>
            <w:r w:rsidRPr="0005697A">
              <w:rPr>
                <w:rFonts w:ascii="Verdana" w:eastAsia="Times New Roman" w:hAnsi="Verdana" w:cs="Times New Roman"/>
                <w:i/>
                <w:iCs/>
                <w:szCs w:val="24"/>
                <w:lang w:eastAsia="it-IT"/>
              </w:rPr>
              <w:t>Concordato con riserva</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Nel 2012 il "Decreto sviluppo" ha introdotto il concordato preventivo con riserva. A distanza di poco meno di un anno il legislatore, con il "Decreto del fare", ha realizzato un parziale restyling dell'istituto. L'Autore illustra il contenuto delle innovazioni, esaminandole alla luce degli orientamenti emersi sulla previgente regolamentazione, per verificare l'imprescindibilità e la congruenza delle nuove regole.</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Sommario: </w:t>
            </w:r>
            <w:bookmarkStart w:id="0" w:name="titolo_somm45042"/>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"titolo45042"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lang w:eastAsia="it-IT"/>
              </w:rPr>
              <w:t>1. Premessa</w:t>
            </w:r>
            <w:r w:rsidRPr="0005697A">
              <w:rPr>
                <w:rFonts w:ascii="Verdana" w:eastAsia="Times New Roman" w:hAnsi="Verdana" w:cs="Times New Roman"/>
                <w:szCs w:val="24"/>
                <w:lang w:eastAsia="it-IT"/>
              </w:rPr>
              <w:fldChar w:fldCharType="end"/>
            </w:r>
            <w:bookmarkEnd w:id="0"/>
            <w:r w:rsidRPr="0005697A">
              <w:rPr>
                <w:rFonts w:ascii="Verdana" w:eastAsia="Times New Roman" w:hAnsi="Verdana" w:cs="Times New Roman"/>
                <w:szCs w:val="24"/>
                <w:lang w:eastAsia="it-IT"/>
              </w:rPr>
              <w:t xml:space="preserve"> - </w:t>
            </w:r>
            <w:bookmarkStart w:id="1" w:name="titolo_somm45043"/>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"titolo45043"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lang w:eastAsia="it-IT"/>
              </w:rPr>
              <w:t>2. Alcune questioni poste dal concordato con riserva</w:t>
            </w:r>
            <w:r w:rsidRPr="0005697A">
              <w:rPr>
                <w:rFonts w:ascii="Verdana" w:eastAsia="Times New Roman" w:hAnsi="Verdana" w:cs="Times New Roman"/>
                <w:szCs w:val="24"/>
                <w:lang w:eastAsia="it-IT"/>
              </w:rPr>
              <w:fldChar w:fldCharType="end"/>
            </w:r>
            <w:bookmarkEnd w:id="1"/>
            <w:r w:rsidRPr="0005697A">
              <w:rPr>
                <w:rFonts w:ascii="Verdana" w:eastAsia="Times New Roman" w:hAnsi="Verdana" w:cs="Times New Roman"/>
                <w:szCs w:val="24"/>
                <w:lang w:eastAsia="it-IT"/>
              </w:rPr>
              <w:t xml:space="preserve"> - </w:t>
            </w:r>
            <w:bookmarkStart w:id="2" w:name="titolo_somm45044"/>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"titolo45044"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lang w:eastAsia="it-IT"/>
              </w:rPr>
              <w:t>3. Le ragioni delle modifiche del 2013</w:t>
            </w:r>
            <w:r w:rsidRPr="0005697A">
              <w:rPr>
                <w:rFonts w:ascii="Verdana" w:eastAsia="Times New Roman" w:hAnsi="Verdana" w:cs="Times New Roman"/>
                <w:szCs w:val="24"/>
                <w:lang w:eastAsia="it-IT"/>
              </w:rPr>
              <w:fldChar w:fldCharType="end"/>
            </w:r>
            <w:bookmarkEnd w:id="2"/>
            <w:r w:rsidRPr="0005697A">
              <w:rPr>
                <w:rFonts w:ascii="Verdana" w:eastAsia="Times New Roman" w:hAnsi="Verdana" w:cs="Times New Roman"/>
                <w:szCs w:val="24"/>
                <w:lang w:eastAsia="it-IT"/>
              </w:rPr>
              <w:t xml:space="preserve"> - </w:t>
            </w:r>
            <w:bookmarkStart w:id="3" w:name="titolo_somm45045"/>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"titolo45045"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lang w:eastAsia="it-IT"/>
              </w:rPr>
              <w:t>4. L'ampliamento delle informazioni</w:t>
            </w:r>
            <w:r w:rsidRPr="0005697A">
              <w:rPr>
                <w:rFonts w:ascii="Verdana" w:eastAsia="Times New Roman" w:hAnsi="Verdana" w:cs="Times New Roman"/>
                <w:szCs w:val="24"/>
                <w:lang w:eastAsia="it-IT"/>
              </w:rPr>
              <w:fldChar w:fldCharType="end"/>
            </w:r>
            <w:bookmarkEnd w:id="3"/>
            <w:r w:rsidRPr="0005697A">
              <w:rPr>
                <w:rFonts w:ascii="Verdana" w:eastAsia="Times New Roman" w:hAnsi="Verdana" w:cs="Times New Roman"/>
                <w:szCs w:val="24"/>
                <w:lang w:eastAsia="it-IT"/>
              </w:rPr>
              <w:t xml:space="preserve"> - </w:t>
            </w:r>
            <w:bookmarkStart w:id="4" w:name="titolo_somm45046"/>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"titolo45046"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lang w:eastAsia="it-IT"/>
              </w:rPr>
              <w:t>5. La nomina del commissario giudiziale</w:t>
            </w:r>
            <w:r w:rsidRPr="0005697A">
              <w:rPr>
                <w:rFonts w:ascii="Verdana" w:eastAsia="Times New Roman" w:hAnsi="Verdana" w:cs="Times New Roman"/>
                <w:szCs w:val="24"/>
                <w:lang w:eastAsia="it-IT"/>
              </w:rPr>
              <w:fldChar w:fldCharType="end"/>
            </w:r>
            <w:bookmarkEnd w:id="4"/>
            <w:r w:rsidRPr="0005697A">
              <w:rPr>
                <w:rFonts w:ascii="Verdana" w:eastAsia="Times New Roman" w:hAnsi="Verdana" w:cs="Times New Roman"/>
                <w:szCs w:val="24"/>
                <w:lang w:eastAsia="it-IT"/>
              </w:rPr>
              <w:t xml:space="preserve"> - </w:t>
            </w:r>
            <w:bookmarkStart w:id="5" w:name="titolo_somm45047"/>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"titolo45047"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lang w:eastAsia="it-IT"/>
              </w:rPr>
              <w:t>6. La violazione degli obblighi</w:t>
            </w:r>
            <w:r w:rsidRPr="0005697A">
              <w:rPr>
                <w:rFonts w:ascii="Verdana" w:eastAsia="Times New Roman" w:hAnsi="Verdana" w:cs="Times New Roman"/>
                <w:szCs w:val="24"/>
                <w:lang w:eastAsia="it-IT"/>
              </w:rPr>
              <w:fldChar w:fldCharType="end"/>
            </w:r>
            <w:bookmarkEnd w:id="5"/>
            <w:r w:rsidRPr="0005697A">
              <w:rPr>
                <w:rFonts w:ascii="Verdana" w:eastAsia="Times New Roman" w:hAnsi="Verdana" w:cs="Times New Roman"/>
                <w:szCs w:val="24"/>
                <w:lang w:eastAsia="it-IT"/>
              </w:rPr>
              <w:t xml:space="preserve"> - </w:t>
            </w:r>
            <w:bookmarkStart w:id="6" w:name="titolo_somm45048"/>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"titolo45048"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lang w:eastAsia="it-IT"/>
              </w:rPr>
              <w:t>7. La necessità e l'opportunità delle modifiche</w:t>
            </w:r>
            <w:r w:rsidRPr="0005697A">
              <w:rPr>
                <w:rFonts w:ascii="Verdana" w:eastAsia="Times New Roman" w:hAnsi="Verdana" w:cs="Times New Roman"/>
                <w:szCs w:val="24"/>
                <w:lang w:eastAsia="it-IT"/>
              </w:rPr>
              <w:fldChar w:fldCharType="end"/>
            </w:r>
            <w:bookmarkEnd w:id="6"/>
          </w:p>
          <w:bookmarkStart w:id="7" w:name="titolo45042"/>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"titolo_somm45042"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lang w:eastAsia="it-IT"/>
              </w:rPr>
              <w:t>1. Premessa</w:t>
            </w:r>
            <w:r w:rsidRPr="0005697A">
              <w:rPr>
                <w:rFonts w:ascii="Verdana" w:eastAsia="Times New Roman" w:hAnsi="Verdana" w:cs="Times New Roman"/>
                <w:szCs w:val="24"/>
                <w:lang w:eastAsia="it-IT"/>
              </w:rPr>
              <w:fldChar w:fldCharType="end"/>
            </w:r>
            <w:bookmarkEnd w:id="7"/>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L'obiettivo di preservare le strutture produttive ed aziendali nel caso di crisi dell'impresa, divenuto impellente in anni di gravissima recessione dell'economia mondiale in generale e di quella italiana in particolare, è stato alla base di alcuni degli interventi di riforma della </w:t>
            </w:r>
            <w:hyperlink r:id="rId18" w:history="1">
              <w:r w:rsidRPr="0005697A">
                <w:rPr>
                  <w:rFonts w:ascii="Verdana" w:eastAsia="Times New Roman" w:hAnsi="Verdana" w:cs="Times New Roman"/>
                  <w:i/>
                  <w:iCs/>
                  <w:color w:val="0000FF"/>
                  <w:szCs w:val="24"/>
                  <w:lang w:eastAsia="it-IT"/>
                </w:rPr>
                <w:t>legge fallimentare</w:t>
              </w:r>
            </w:hyperlink>
            <w:r w:rsidRPr="0005697A">
              <w:rPr>
                <w:rFonts w:ascii="Verdana" w:eastAsia="Times New Roman" w:hAnsi="Verdana" w:cs="Times New Roman"/>
                <w:szCs w:val="24"/>
                <w:lang w:eastAsia="it-IT"/>
              </w:rPr>
              <w:t xml:space="preserve"> attuati a partire dal 2005. Ispirata a tale finalità è stata anche, per quanto qui interessa, l'introduzione, nell'agosto 2012, di una nuova figura di concordato, variamente denominata, che possiamo qui indicare come concordato con riserva </w:t>
            </w:r>
            <w:bookmarkStart w:id="8" w:name="nota_1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w:t>
            </w:r>
            <w:r w:rsidRPr="0005697A">
              <w:rPr>
                <w:rFonts w:ascii="Verdana" w:eastAsia="Times New Roman" w:hAnsi="Verdana" w:cs="Times New Roman"/>
                <w:szCs w:val="24"/>
                <w:lang w:eastAsia="it-IT"/>
              </w:rPr>
              <w:fldChar w:fldCharType="end"/>
            </w:r>
            <w:bookmarkEnd w:id="8"/>
            <w:r w:rsidRPr="0005697A">
              <w:rPr>
                <w:rFonts w:ascii="Verdana" w:eastAsia="Times New Roman" w:hAnsi="Verdana" w:cs="Times New Roman"/>
                <w:szCs w:val="24"/>
                <w:lang w:eastAsia="it-IT"/>
              </w:rPr>
              <w:t xml:space="preserve">. </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Il tempo necessario per predisporre il piano e la proposta sembravano male armonizzarsi con l'esigenza di evitare, nelle more, l'aggressione del patrimonio del debitore da parte dei creditori </w:t>
            </w:r>
            <w:bookmarkStart w:id="9" w:name="nota_2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w:t>
            </w:r>
            <w:r w:rsidRPr="0005697A">
              <w:rPr>
                <w:rFonts w:ascii="Verdana" w:eastAsia="Times New Roman" w:hAnsi="Verdana" w:cs="Times New Roman"/>
                <w:szCs w:val="24"/>
                <w:lang w:eastAsia="it-IT"/>
              </w:rPr>
              <w:fldChar w:fldCharType="end"/>
            </w:r>
            <w:bookmarkEnd w:id="9"/>
            <w:r w:rsidRPr="0005697A">
              <w:rPr>
                <w:rFonts w:ascii="Verdana" w:eastAsia="Times New Roman" w:hAnsi="Verdana" w:cs="Times New Roman"/>
                <w:szCs w:val="24"/>
                <w:lang w:eastAsia="it-IT"/>
              </w:rPr>
              <w:t xml:space="preserve">, dato che tale predisposizione può essere </w:t>
            </w:r>
            <w:r w:rsidRPr="0005697A">
              <w:rPr>
                <w:rFonts w:ascii="Verdana" w:eastAsia="Times New Roman" w:hAnsi="Verdana" w:cs="Times New Roman"/>
                <w:szCs w:val="24"/>
                <w:lang w:eastAsia="it-IT"/>
              </w:rPr>
              <w:lastRenderedPageBreak/>
              <w:t xml:space="preserve">compromessa, o almeno resa più complicata, dalle azioni esecutive e dalle iniziative cautelari poste in essere da questi ultimi </w:t>
            </w:r>
            <w:bookmarkStart w:id="10" w:name="nota_3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w:t>
            </w:r>
            <w:r w:rsidRPr="0005697A">
              <w:rPr>
                <w:rFonts w:ascii="Verdana" w:eastAsia="Times New Roman" w:hAnsi="Verdana" w:cs="Times New Roman"/>
                <w:szCs w:val="24"/>
                <w:lang w:eastAsia="it-IT"/>
              </w:rPr>
              <w:fldChar w:fldCharType="end"/>
            </w:r>
            <w:bookmarkEnd w:id="10"/>
            <w:r w:rsidRPr="0005697A">
              <w:rPr>
                <w:rFonts w:ascii="Verdana" w:eastAsia="Times New Roman" w:hAnsi="Verdana" w:cs="Times New Roman"/>
                <w:szCs w:val="24"/>
                <w:lang w:eastAsia="it-IT"/>
              </w:rPr>
              <w:t xml:space="preserve">. Il modo più semplice e congruo per garantire siffatta esigenza è sembrato - traendo spunti dalla disciplina statunitense </w:t>
            </w:r>
            <w:bookmarkStart w:id="11" w:name="nota_4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w:t>
            </w:r>
            <w:r w:rsidRPr="0005697A">
              <w:rPr>
                <w:rFonts w:ascii="Verdana" w:eastAsia="Times New Roman" w:hAnsi="Verdana" w:cs="Times New Roman"/>
                <w:szCs w:val="24"/>
                <w:lang w:eastAsia="it-IT"/>
              </w:rPr>
              <w:fldChar w:fldCharType="end"/>
            </w:r>
            <w:bookmarkEnd w:id="11"/>
            <w:r w:rsidRPr="0005697A">
              <w:rPr>
                <w:rFonts w:ascii="Verdana" w:eastAsia="Times New Roman" w:hAnsi="Verdana" w:cs="Times New Roman"/>
                <w:szCs w:val="24"/>
                <w:lang w:eastAsia="it-IT"/>
              </w:rPr>
              <w:t xml:space="preserve"> - quello di anticipare la protezione e gli effetti del concordato, alla data della pubblicazione del ricorso nel registro delle imprese, rendendolo proponibile privo del piano e della proposta, con riserva di presentarli in un termine fissato dal giudice, così da conformarlo come una domanda prenotativa (art. 161, sesto comma, l.fall.).</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Il conseguimento di tale obiettivo è stato, quindi, affidato alla semplicità del ricorso </w:t>
            </w:r>
            <w:bookmarkStart w:id="12" w:name="nota_5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w:t>
            </w:r>
            <w:r w:rsidRPr="0005697A">
              <w:rPr>
                <w:rFonts w:ascii="Verdana" w:eastAsia="Times New Roman" w:hAnsi="Verdana" w:cs="Times New Roman"/>
                <w:szCs w:val="24"/>
                <w:lang w:eastAsia="it-IT"/>
              </w:rPr>
              <w:fldChar w:fldCharType="end"/>
            </w:r>
            <w:bookmarkEnd w:id="12"/>
            <w:r w:rsidRPr="0005697A">
              <w:rPr>
                <w:rFonts w:ascii="Verdana" w:eastAsia="Times New Roman" w:hAnsi="Verdana" w:cs="Times New Roman"/>
                <w:szCs w:val="24"/>
                <w:lang w:eastAsia="it-IT"/>
              </w:rPr>
              <w:t>, alla possibilità di far seguire alla domanda di concordato una domanda di omologazione di un accordo di ristrutturazione</w:t>
            </w:r>
            <w:r w:rsidRPr="0005697A">
              <w:rPr>
                <w:rFonts w:ascii="Verdana" w:eastAsia="Times New Roman" w:hAnsi="Verdana" w:cs="Times New Roman"/>
                <w:i/>
                <w:iCs/>
                <w:szCs w:val="24"/>
                <w:lang w:eastAsia="it-IT"/>
              </w:rPr>
              <w:t xml:space="preserve"> ex</w:t>
            </w:r>
            <w:r w:rsidRPr="0005697A">
              <w:rPr>
                <w:rFonts w:ascii="Verdana" w:eastAsia="Times New Roman" w:hAnsi="Verdana" w:cs="Times New Roman"/>
                <w:szCs w:val="24"/>
                <w:lang w:eastAsia="it-IT"/>
              </w:rPr>
              <w:t xml:space="preserve"> art. 182</w:t>
            </w:r>
            <w:r w:rsidRPr="0005697A">
              <w:rPr>
                <w:rFonts w:ascii="Verdana" w:eastAsia="Times New Roman" w:hAnsi="Verdana" w:cs="Times New Roman"/>
                <w:i/>
                <w:iCs/>
                <w:szCs w:val="24"/>
                <w:lang w:eastAsia="it-IT"/>
              </w:rPr>
              <w:t xml:space="preserve"> bis</w:t>
            </w:r>
            <w:r w:rsidRPr="0005697A">
              <w:rPr>
                <w:rFonts w:ascii="Verdana" w:eastAsia="Times New Roman" w:hAnsi="Verdana" w:cs="Times New Roman"/>
                <w:szCs w:val="24"/>
                <w:lang w:eastAsia="it-IT"/>
              </w:rPr>
              <w:t xml:space="preserve"> l.fall. </w:t>
            </w:r>
            <w:bookmarkStart w:id="13" w:name="nota_6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w:t>
            </w:r>
            <w:r w:rsidRPr="0005697A">
              <w:rPr>
                <w:rFonts w:ascii="Verdana" w:eastAsia="Times New Roman" w:hAnsi="Verdana" w:cs="Times New Roman"/>
                <w:szCs w:val="24"/>
                <w:lang w:eastAsia="it-IT"/>
              </w:rPr>
              <w:fldChar w:fldCharType="end"/>
            </w:r>
            <w:bookmarkEnd w:id="13"/>
            <w:r w:rsidRPr="0005697A">
              <w:rPr>
                <w:rFonts w:ascii="Verdana" w:eastAsia="Times New Roman" w:hAnsi="Verdana" w:cs="Times New Roman"/>
                <w:szCs w:val="24"/>
                <w:lang w:eastAsia="it-IT"/>
              </w:rPr>
              <w:t xml:space="preserve">, di beneficiare di un peculiare trattamento dei rapporti pendenti e di effettuare pagamenti a favore di creditori concorsuali, quando nel concordato "in continuità" (art. 186 </w:t>
            </w:r>
            <w:r w:rsidRPr="0005697A">
              <w:rPr>
                <w:rFonts w:ascii="Verdana" w:eastAsia="Times New Roman" w:hAnsi="Verdana" w:cs="Times New Roman"/>
                <w:i/>
                <w:iCs/>
                <w:szCs w:val="24"/>
                <w:lang w:eastAsia="it-IT"/>
              </w:rPr>
              <w:t>bis</w:t>
            </w:r>
            <w:r w:rsidRPr="0005697A">
              <w:rPr>
                <w:rFonts w:ascii="Verdana" w:eastAsia="Times New Roman" w:hAnsi="Verdana" w:cs="Times New Roman"/>
                <w:szCs w:val="24"/>
                <w:lang w:eastAsia="it-IT"/>
              </w:rPr>
              <w:t xml:space="preserve"> l.fall.) un attestatore dichiari che il pagamento è funzionale ad un miglior trattamento per tutti i creditori, con possibilità di contrarre finanziamenti prededucibili </w:t>
            </w:r>
            <w:bookmarkStart w:id="14" w:name="nota_7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w:t>
            </w:r>
            <w:r w:rsidRPr="0005697A">
              <w:rPr>
                <w:rFonts w:ascii="Verdana" w:eastAsia="Times New Roman" w:hAnsi="Verdana" w:cs="Times New Roman"/>
                <w:szCs w:val="24"/>
                <w:lang w:eastAsia="it-IT"/>
              </w:rPr>
              <w:fldChar w:fldCharType="end"/>
            </w:r>
            <w:bookmarkEnd w:id="14"/>
            <w:r w:rsidRPr="0005697A">
              <w:rPr>
                <w:rFonts w:ascii="Verdana" w:eastAsia="Times New Roman" w:hAnsi="Verdana" w:cs="Times New Roman"/>
                <w:szCs w:val="24"/>
                <w:lang w:eastAsia="it-IT"/>
              </w:rPr>
              <w:t>.</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Il successo della riforma, se valutato con il gradimento manifestato dagli operatori economici - misurato avendo riguardo all'utilizzazione dell'istituto - è stato evidente, avendo contribuito ad una sorta di scoperta della procedura concordataria, almeno nella versione conseguita al</w:t>
            </w:r>
            <w:r w:rsidRPr="0005697A">
              <w:rPr>
                <w:rFonts w:ascii="Verdana" w:eastAsia="Times New Roman" w:hAnsi="Verdana" w:cs="Times New Roman"/>
                <w:i/>
                <w:iCs/>
                <w:szCs w:val="24"/>
                <w:lang w:eastAsia="it-IT"/>
              </w:rPr>
              <w:t xml:space="preserve"> restyling </w:t>
            </w:r>
            <w:bookmarkStart w:id="15" w:name="nota_8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"nota_8"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(8)</w:t>
            </w:r>
            <w:r w:rsidRPr="0005697A">
              <w:rPr>
                <w:rFonts w:ascii="Verdana" w:eastAsia="Times New Roman" w:hAnsi="Verdana" w:cs="Times New Roman"/>
                <w:szCs w:val="24"/>
                <w:lang w:eastAsia="it-IT"/>
              </w:rPr>
              <w:fldChar w:fldCharType="end"/>
            </w:r>
            <w:bookmarkEnd w:id="15"/>
            <w:r w:rsidRPr="0005697A">
              <w:rPr>
                <w:rFonts w:ascii="Verdana" w:eastAsia="Times New Roman" w:hAnsi="Verdana" w:cs="Times New Roman"/>
                <w:szCs w:val="24"/>
                <w:lang w:eastAsia="it-IT"/>
              </w:rPr>
              <w:t>, ma non sono state solo rose e fiori.</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A distanza di circa un anno dall'introduzione del concordato con riserva, con singolare coincidenza, è stata ancora una volta l'estate ad arroventare i problemi della procedura concordataria, al punto da far ritenere sussistenti i presupposti di necessità ed urgenza per realizzare, con l'</w:t>
            </w:r>
            <w:r w:rsidRPr="0005697A">
              <w:rPr>
                <w:rFonts w:ascii="Verdana" w:eastAsia="Times New Roman" w:hAnsi="Verdana" w:cs="Times New Roman"/>
                <w:i/>
                <w:iCs/>
                <w:szCs w:val="24"/>
                <w:lang w:eastAsia="it-IT"/>
              </w:rPr>
              <w:t xml:space="preserve">art. </w:t>
            </w:r>
            <w:hyperlink r:id="rId19" w:history="1">
              <w:r w:rsidRPr="0005697A">
                <w:rPr>
                  <w:rFonts w:ascii="Verdana" w:eastAsia="Times New Roman" w:hAnsi="Verdana" w:cs="Times New Roman"/>
                  <w:i/>
                  <w:iCs/>
                  <w:color w:val="0000FF"/>
                  <w:szCs w:val="24"/>
                  <w:lang w:eastAsia="it-IT"/>
                </w:rPr>
                <w:t>82</w:t>
              </w:r>
            </w:hyperlink>
            <w:r w:rsidRPr="0005697A">
              <w:rPr>
                <w:rFonts w:ascii="Verdana" w:eastAsia="Times New Roman" w:hAnsi="Verdana" w:cs="Times New Roman"/>
                <w:i/>
                <w:iCs/>
                <w:szCs w:val="24"/>
                <w:lang w:eastAsia="it-IT"/>
              </w:rPr>
              <w:t xml:space="preserve"> del </w:t>
            </w:r>
            <w:hyperlink r:id="rId20" w:history="1">
              <w:r w:rsidRPr="0005697A">
                <w:rPr>
                  <w:rFonts w:ascii="Verdana" w:eastAsia="Times New Roman" w:hAnsi="Verdana" w:cs="Times New Roman"/>
                  <w:i/>
                  <w:iCs/>
                  <w:color w:val="0000FF"/>
                  <w:szCs w:val="24"/>
                  <w:lang w:eastAsia="it-IT"/>
                </w:rPr>
                <w:t>D.L. 21 giugno 2013, n. 69</w:t>
              </w:r>
            </w:hyperlink>
            <w:r w:rsidRPr="0005697A">
              <w:rPr>
                <w:rFonts w:ascii="Verdana" w:eastAsia="Times New Roman" w:hAnsi="Verdana" w:cs="Times New Roman"/>
                <w:szCs w:val="24"/>
                <w:lang w:eastAsia="it-IT"/>
              </w:rPr>
              <w:t xml:space="preserve">, convertito nella </w:t>
            </w:r>
            <w:hyperlink r:id="rId21" w:history="1">
              <w:r w:rsidRPr="0005697A">
                <w:rPr>
                  <w:rFonts w:ascii="Verdana" w:eastAsia="Times New Roman" w:hAnsi="Verdana" w:cs="Times New Roman"/>
                  <w:i/>
                  <w:iCs/>
                  <w:color w:val="0000FF"/>
                  <w:szCs w:val="24"/>
                  <w:lang w:eastAsia="it-IT"/>
                </w:rPr>
                <w:t>L. 9 agosto 2013, n. 98</w:t>
              </w:r>
            </w:hyperlink>
            <w:r w:rsidRPr="0005697A">
              <w:rPr>
                <w:rFonts w:ascii="Verdana" w:eastAsia="Times New Roman" w:hAnsi="Verdana" w:cs="Times New Roman"/>
                <w:szCs w:val="24"/>
                <w:lang w:eastAsia="it-IT"/>
              </w:rPr>
              <w:t>, alcune modifiche della disciplina della nuova figura. Il loro esame, in considerazione del carattere chirurgico con il quale sono state realizzate, richiederebbe una ricognizione complessiva dell'istituto che, tuttavia, sarebbe un fuor d'opera operare in questa sede. In occasione di una prima lettura delle innovazioni - effettuata "a caldo", in armonia con la stagione metereologica - va, quindi, data per presupposta la relativa disciplina ed è possibile soltanto indicare, in sintesi estrema, alcune delle questioni emerse dopo la riforma dello scorso anno, di particolare interesse in relazione alle innovazioni introdotte dal "</w:t>
            </w:r>
            <w:r w:rsidRPr="0005697A">
              <w:rPr>
                <w:rFonts w:ascii="Verdana" w:eastAsia="Times New Roman" w:hAnsi="Verdana" w:cs="Times New Roman"/>
                <w:i/>
                <w:iCs/>
                <w:szCs w:val="24"/>
                <w:lang w:eastAsia="it-IT"/>
              </w:rPr>
              <w:t>Decreto del fare</w:t>
            </w:r>
            <w:r w:rsidRPr="0005697A">
              <w:rPr>
                <w:rFonts w:ascii="Verdana" w:eastAsia="Times New Roman" w:hAnsi="Verdana" w:cs="Times New Roman"/>
                <w:szCs w:val="24"/>
                <w:lang w:eastAsia="it-IT"/>
              </w:rPr>
              <w:t>".</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w:t>
            </w:r>
          </w:p>
          <w:bookmarkStart w:id="16" w:name="titolo45043"/>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"titolo_somm45043"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lang w:eastAsia="it-IT"/>
              </w:rPr>
              <w:t>2. Alcune questioni poste dal concordato con riserva</w:t>
            </w:r>
            <w:r w:rsidRPr="0005697A">
              <w:rPr>
                <w:rFonts w:ascii="Verdana" w:eastAsia="Times New Roman" w:hAnsi="Verdana" w:cs="Times New Roman"/>
                <w:szCs w:val="24"/>
                <w:lang w:eastAsia="it-IT"/>
              </w:rPr>
              <w:fldChar w:fldCharType="end"/>
            </w:r>
            <w:bookmarkEnd w:id="16"/>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La modifica del 2012, come tutte le riforme della </w:t>
            </w:r>
            <w:hyperlink r:id="rId22" w:history="1">
              <w:r w:rsidRPr="0005697A">
                <w:rPr>
                  <w:rFonts w:ascii="Verdana" w:eastAsia="Times New Roman" w:hAnsi="Verdana" w:cs="Times New Roman"/>
                  <w:i/>
                  <w:iCs/>
                  <w:color w:val="0000FF"/>
                  <w:szCs w:val="24"/>
                  <w:lang w:eastAsia="it-IT"/>
                </w:rPr>
                <w:t>legge fallimentare</w:t>
              </w:r>
            </w:hyperlink>
            <w:r w:rsidRPr="0005697A">
              <w:rPr>
                <w:rFonts w:ascii="Verdana" w:eastAsia="Times New Roman" w:hAnsi="Verdana" w:cs="Times New Roman"/>
                <w:szCs w:val="24"/>
                <w:lang w:eastAsia="it-IT"/>
              </w:rPr>
              <w:t xml:space="preserve"> susseguitesi vorticosamente a far data dal 2005, ha riportato non poche critiche, anche sotto il profilo della tecnica della normazione, sia pure con qualche distinguo </w:t>
            </w:r>
            <w:bookmarkStart w:id="17" w:name="nota_9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"nota_9"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(9)</w:t>
            </w:r>
            <w:r w:rsidRPr="0005697A">
              <w:rPr>
                <w:rFonts w:ascii="Verdana" w:eastAsia="Times New Roman" w:hAnsi="Verdana" w:cs="Times New Roman"/>
                <w:szCs w:val="24"/>
                <w:lang w:eastAsia="it-IT"/>
              </w:rPr>
              <w:fldChar w:fldCharType="end"/>
            </w:r>
            <w:bookmarkEnd w:id="17"/>
            <w:r w:rsidRPr="0005697A">
              <w:rPr>
                <w:rFonts w:ascii="Verdana" w:eastAsia="Times New Roman" w:hAnsi="Verdana" w:cs="Times New Roman"/>
                <w:szCs w:val="24"/>
                <w:lang w:eastAsia="it-IT"/>
              </w:rPr>
              <w:t xml:space="preserve">, essenzialmente a causa del difetto di una coerente visione strategica, confermata dall'ultima novellazione. </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lastRenderedPageBreak/>
              <w:t xml:space="preserve">Sul piano generale, l'incertezza in ordine alle modalità ed ai limiti del superamento della concezione tradizionale, caratterizzata dall'affidamento della procedura alla tutela degli organi giurisdizionali, è sembrata rafforzata da scelte apparse in controtendenza rispetto ad alcune soluzioni realizzate con il nuovo concordato preventivo. L'attribuzione al tribunale del potere di autorizzare il compimento degli atti di straordinaria amministrazione, previa eventuale assunzione di informazioni, e di disporre obblighi informativi periodici, sono stati, infatti, ritenuti sintomatici di una restaurazione dei compiti gestori dell'organo giurisdizionale, non proprio coerente con la pretesa maggiore negozialità dell'istituto </w:t>
            </w:r>
            <w:bookmarkStart w:id="18" w:name="nota_10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"nota_10"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(10)</w:t>
            </w:r>
            <w:r w:rsidRPr="0005697A">
              <w:rPr>
                <w:rFonts w:ascii="Verdana" w:eastAsia="Times New Roman" w:hAnsi="Verdana" w:cs="Times New Roman"/>
                <w:szCs w:val="24"/>
                <w:lang w:eastAsia="it-IT"/>
              </w:rPr>
              <w:fldChar w:fldCharType="end"/>
            </w:r>
            <w:bookmarkEnd w:id="18"/>
            <w:r w:rsidRPr="0005697A">
              <w:rPr>
                <w:rFonts w:ascii="Verdana" w:eastAsia="Times New Roman" w:hAnsi="Verdana" w:cs="Times New Roman"/>
                <w:szCs w:val="24"/>
                <w:lang w:eastAsia="it-IT"/>
              </w:rPr>
              <w:t>.</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In dettaglio, contrasti nell'applicazione della disciplina sono emersi nell'identificazione dei requisiti minimi del ricorso (quali la necessità o meno dell'assistenza di un avvocato per la presentazione del medesimo </w:t>
            </w:r>
            <w:bookmarkStart w:id="19" w:name="nota_11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"nota_11"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(11)</w:t>
            </w:r>
            <w:r w:rsidRPr="0005697A">
              <w:rPr>
                <w:rFonts w:ascii="Verdana" w:eastAsia="Times New Roman" w:hAnsi="Verdana" w:cs="Times New Roman"/>
                <w:szCs w:val="24"/>
                <w:lang w:eastAsia="it-IT"/>
              </w:rPr>
              <w:fldChar w:fldCharType="end"/>
            </w:r>
            <w:bookmarkEnd w:id="19"/>
            <w:r w:rsidRPr="0005697A">
              <w:rPr>
                <w:rFonts w:ascii="Verdana" w:eastAsia="Times New Roman" w:hAnsi="Verdana" w:cs="Times New Roman"/>
                <w:szCs w:val="24"/>
                <w:lang w:eastAsia="it-IT"/>
              </w:rPr>
              <w:t xml:space="preserve">) e del contenuto della domanda </w:t>
            </w:r>
            <w:bookmarkStart w:id="20" w:name="nota_12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"nota_12"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(12)</w:t>
            </w:r>
            <w:r w:rsidRPr="0005697A">
              <w:rPr>
                <w:rFonts w:ascii="Verdana" w:eastAsia="Times New Roman" w:hAnsi="Verdana" w:cs="Times New Roman"/>
                <w:szCs w:val="24"/>
                <w:lang w:eastAsia="it-IT"/>
              </w:rPr>
              <w:fldChar w:fldCharType="end"/>
            </w:r>
            <w:bookmarkEnd w:id="20"/>
            <w:r w:rsidRPr="0005697A">
              <w:rPr>
                <w:rFonts w:ascii="Verdana" w:eastAsia="Times New Roman" w:hAnsi="Verdana" w:cs="Times New Roman"/>
                <w:szCs w:val="24"/>
                <w:lang w:eastAsia="it-IT"/>
              </w:rPr>
              <w:t xml:space="preserve">, in correlazione con l'ambito del controllo spettante al tribunale. </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La giurisprudenza maggioritaria si è orientata per una verifica non limitata al riscontro del deposito dei bilanci relativi agli ultimi tre esercizi ed all'inesistenza della preclusione dell'art. 161, comma 9, l.fall., ma estesa ad ulteriori elementi, funzionali ad apprezzare l'esistenza della situazione di crisi </w:t>
            </w:r>
            <w:bookmarkStart w:id="21" w:name="nota_13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"nota_13"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(13)</w:t>
            </w:r>
            <w:r w:rsidRPr="0005697A">
              <w:rPr>
                <w:rFonts w:ascii="Verdana" w:eastAsia="Times New Roman" w:hAnsi="Verdana" w:cs="Times New Roman"/>
                <w:szCs w:val="24"/>
                <w:lang w:eastAsia="it-IT"/>
              </w:rPr>
              <w:fldChar w:fldCharType="end"/>
            </w:r>
            <w:bookmarkEnd w:id="21"/>
            <w:r w:rsidRPr="0005697A">
              <w:rPr>
                <w:rFonts w:ascii="Verdana" w:eastAsia="Times New Roman" w:hAnsi="Verdana" w:cs="Times New Roman"/>
                <w:szCs w:val="24"/>
                <w:lang w:eastAsia="it-IT"/>
              </w:rPr>
              <w:t xml:space="preserve">. Non sono mancati provvedimenti che hanno accolto un'opzione particolarmente rigorosa, indulgendo ad un controllo di ammissibilità sulla serietà della domanda, da svolgere "prima di fissare i termini per il deposito della proposta" (strumentale all'eventuale negazione del termine per il deposito del piano), allo scopo di evitare che il debitore possa conseguire indebiti vantaggi mediante un uso distorto dell'istituto </w:t>
            </w:r>
            <w:bookmarkStart w:id="22" w:name="nota_14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"nota_14"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(14)</w:t>
            </w:r>
            <w:r w:rsidRPr="0005697A">
              <w:rPr>
                <w:rFonts w:ascii="Verdana" w:eastAsia="Times New Roman" w:hAnsi="Verdana" w:cs="Times New Roman"/>
                <w:szCs w:val="24"/>
                <w:lang w:eastAsia="it-IT"/>
              </w:rPr>
              <w:fldChar w:fldCharType="end"/>
            </w:r>
            <w:bookmarkEnd w:id="22"/>
            <w:r w:rsidRPr="0005697A">
              <w:rPr>
                <w:rFonts w:ascii="Verdana" w:eastAsia="Times New Roman" w:hAnsi="Verdana" w:cs="Times New Roman"/>
                <w:szCs w:val="24"/>
                <w:lang w:eastAsia="it-IT"/>
              </w:rPr>
              <w:t>. Il</w:t>
            </w:r>
            <w:r w:rsidRPr="0005697A">
              <w:rPr>
                <w:rFonts w:ascii="Verdana" w:eastAsia="Times New Roman" w:hAnsi="Verdana" w:cs="Times New Roman"/>
                <w:i/>
                <w:iCs/>
                <w:szCs w:val="24"/>
                <w:lang w:eastAsia="it-IT"/>
              </w:rPr>
              <w:t xml:space="preserve"> favor </w:t>
            </w:r>
            <w:r w:rsidRPr="0005697A">
              <w:rPr>
                <w:rFonts w:ascii="Verdana" w:eastAsia="Times New Roman" w:hAnsi="Verdana" w:cs="Times New Roman"/>
                <w:szCs w:val="24"/>
                <w:lang w:eastAsia="it-IT"/>
              </w:rPr>
              <w:t xml:space="preserve">del legislatore per la soluzione concordataria rispetto al fallimento, palese nel concordato con riserva, nell'ambito del quale il debitore può beneficiare di un apposito </w:t>
            </w:r>
            <w:r w:rsidRPr="0005697A">
              <w:rPr>
                <w:rFonts w:ascii="Verdana" w:eastAsia="Times New Roman" w:hAnsi="Verdana" w:cs="Times New Roman"/>
                <w:i/>
                <w:iCs/>
                <w:szCs w:val="24"/>
                <w:lang w:eastAsia="it-IT"/>
              </w:rPr>
              <w:t>spatium deliberandi</w:t>
            </w:r>
            <w:r w:rsidRPr="0005697A">
              <w:rPr>
                <w:rFonts w:ascii="Verdana" w:eastAsia="Times New Roman" w:hAnsi="Verdana" w:cs="Times New Roman"/>
                <w:szCs w:val="24"/>
                <w:lang w:eastAsia="it-IT"/>
              </w:rPr>
              <w:t xml:space="preserve"> anche nell'ipotesi in cui sia già pendente un procedimento prefallimentare, non è stato, infatti, ritenuto di ostacolo al rifiuto di concedere il termine per il deposito della documentazione, in presenza di situazioni di particolare gravità </w:t>
            </w:r>
            <w:bookmarkStart w:id="23" w:name="nota_15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"nota_15"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(15)</w:t>
            </w:r>
            <w:r w:rsidRPr="0005697A">
              <w:rPr>
                <w:rFonts w:ascii="Verdana" w:eastAsia="Times New Roman" w:hAnsi="Verdana" w:cs="Times New Roman"/>
                <w:szCs w:val="24"/>
                <w:lang w:eastAsia="it-IT"/>
              </w:rPr>
              <w:fldChar w:fldCharType="end"/>
            </w:r>
            <w:bookmarkEnd w:id="23"/>
            <w:r w:rsidRPr="0005697A">
              <w:rPr>
                <w:rFonts w:ascii="Verdana" w:eastAsia="Times New Roman" w:hAnsi="Verdana" w:cs="Times New Roman"/>
                <w:szCs w:val="24"/>
                <w:lang w:eastAsia="it-IT"/>
              </w:rPr>
              <w:t xml:space="preserve">. In alcuni casi il ricorso alla domanda di preconcordato è stato qualificato come abuso del diritto </w:t>
            </w:r>
            <w:bookmarkStart w:id="24" w:name="nota_16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"nota_16"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(16)</w:t>
            </w:r>
            <w:r w:rsidRPr="0005697A">
              <w:rPr>
                <w:rFonts w:ascii="Verdana" w:eastAsia="Times New Roman" w:hAnsi="Verdana" w:cs="Times New Roman"/>
                <w:szCs w:val="24"/>
                <w:lang w:eastAsia="it-IT"/>
              </w:rPr>
              <w:fldChar w:fldCharType="end"/>
            </w:r>
            <w:bookmarkEnd w:id="24"/>
            <w:r w:rsidRPr="0005697A">
              <w:rPr>
                <w:rFonts w:ascii="Verdana" w:eastAsia="Times New Roman" w:hAnsi="Verdana" w:cs="Times New Roman"/>
                <w:szCs w:val="24"/>
                <w:lang w:eastAsia="it-IT"/>
              </w:rPr>
              <w:t xml:space="preserve">; in difetto di adeguate motivazioni ed indicazioni in ordine al contenuto del piano di concordato, è stato fissato il termine minimo dell'art. 161, sesto comma, l.fall. </w:t>
            </w:r>
            <w:bookmarkStart w:id="25" w:name="nota_17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"nota_17"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(17)</w:t>
            </w:r>
            <w:r w:rsidRPr="0005697A">
              <w:rPr>
                <w:rFonts w:ascii="Verdana" w:eastAsia="Times New Roman" w:hAnsi="Verdana" w:cs="Times New Roman"/>
                <w:szCs w:val="24"/>
                <w:lang w:eastAsia="it-IT"/>
              </w:rPr>
              <w:fldChar w:fldCharType="end"/>
            </w:r>
            <w:bookmarkEnd w:id="25"/>
            <w:r w:rsidRPr="0005697A">
              <w:rPr>
                <w:rFonts w:ascii="Verdana" w:eastAsia="Times New Roman" w:hAnsi="Verdana" w:cs="Times New Roman"/>
                <w:szCs w:val="24"/>
                <w:lang w:eastAsia="it-IT"/>
              </w:rPr>
              <w:t>.</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L'interpretazione meno rigorosa è stata comunque chiamata a misurarsi, in primo luogo, con la questione dei criteri in base ai quali fissare il termine dell'art. 161, sesto comma, l.fall. (soggetto alla sospensione feriale </w:t>
            </w:r>
            <w:bookmarkStart w:id="26" w:name="nota_18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"nota_18"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(18)</w:t>
            </w:r>
            <w:r w:rsidRPr="0005697A">
              <w:rPr>
                <w:rFonts w:ascii="Verdana" w:eastAsia="Times New Roman" w:hAnsi="Verdana" w:cs="Times New Roman"/>
                <w:szCs w:val="24"/>
                <w:lang w:eastAsia="it-IT"/>
              </w:rPr>
              <w:fldChar w:fldCharType="end"/>
            </w:r>
            <w:bookmarkEnd w:id="26"/>
            <w:r w:rsidRPr="0005697A">
              <w:rPr>
                <w:rFonts w:ascii="Verdana" w:eastAsia="Times New Roman" w:hAnsi="Verdana" w:cs="Times New Roman"/>
                <w:szCs w:val="24"/>
                <w:lang w:eastAsia="it-IT"/>
              </w:rPr>
              <w:t xml:space="preserve">) all'interno della forbice di 60/120 giorni prevista dalla norma </w:t>
            </w:r>
            <w:bookmarkStart w:id="27" w:name="nota_19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"nota_19"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(19)</w:t>
            </w:r>
            <w:r w:rsidRPr="0005697A">
              <w:rPr>
                <w:rFonts w:ascii="Verdana" w:eastAsia="Times New Roman" w:hAnsi="Verdana" w:cs="Times New Roman"/>
                <w:szCs w:val="24"/>
                <w:lang w:eastAsia="it-IT"/>
              </w:rPr>
              <w:fldChar w:fldCharType="end"/>
            </w:r>
            <w:bookmarkEnd w:id="27"/>
            <w:r w:rsidRPr="0005697A">
              <w:rPr>
                <w:rFonts w:ascii="Verdana" w:eastAsia="Times New Roman" w:hAnsi="Verdana" w:cs="Times New Roman"/>
                <w:szCs w:val="24"/>
                <w:lang w:eastAsia="it-IT"/>
              </w:rPr>
              <w:t xml:space="preserve"> (termine, peraltro, frazionabile, fermo il rispetto di quello massimo fissato dalla norma </w:t>
            </w:r>
            <w:bookmarkStart w:id="28" w:name="nota_20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"nota_20"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(20)</w:t>
            </w:r>
            <w:r w:rsidRPr="0005697A">
              <w:rPr>
                <w:rFonts w:ascii="Verdana" w:eastAsia="Times New Roman" w:hAnsi="Verdana" w:cs="Times New Roman"/>
                <w:szCs w:val="24"/>
                <w:lang w:eastAsia="it-IT"/>
              </w:rPr>
              <w:fldChar w:fldCharType="end"/>
            </w:r>
            <w:bookmarkEnd w:id="28"/>
            <w:r w:rsidRPr="0005697A">
              <w:rPr>
                <w:rFonts w:ascii="Verdana" w:eastAsia="Times New Roman" w:hAnsi="Verdana" w:cs="Times New Roman"/>
                <w:szCs w:val="24"/>
                <w:lang w:eastAsia="it-IT"/>
              </w:rPr>
              <w:t xml:space="preserve">) e, allo scopo di garantire il corretto esercizio della discrezionalità spettante al tribunale, è stata ritenuta comunque necessaria qualche indicazione, sia pur generica, sul contenuto del piano </w:t>
            </w:r>
            <w:bookmarkStart w:id="29" w:name="nota_21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"nota_21"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(21)</w:t>
            </w:r>
            <w:r w:rsidRPr="0005697A">
              <w:rPr>
                <w:rFonts w:ascii="Verdana" w:eastAsia="Times New Roman" w:hAnsi="Verdana" w:cs="Times New Roman"/>
                <w:szCs w:val="24"/>
                <w:lang w:eastAsia="it-IT"/>
              </w:rPr>
              <w:fldChar w:fldCharType="end"/>
            </w:r>
            <w:bookmarkEnd w:id="29"/>
            <w:r w:rsidRPr="0005697A">
              <w:rPr>
                <w:rFonts w:ascii="Verdana" w:eastAsia="Times New Roman" w:hAnsi="Verdana" w:cs="Times New Roman"/>
                <w:szCs w:val="24"/>
                <w:lang w:eastAsia="it-IT"/>
              </w:rPr>
              <w:t xml:space="preserve">. In secondo luogo, con il problema posto dall'identificazione dei "giustificati motivi" che consentono l'ulteriore proroga del termine di 60 giorni </w:t>
            </w:r>
            <w:bookmarkStart w:id="30" w:name="nota_22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"nota_22"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(22)</w:t>
            </w:r>
            <w:r w:rsidRPr="0005697A">
              <w:rPr>
                <w:rFonts w:ascii="Verdana" w:eastAsia="Times New Roman" w:hAnsi="Verdana" w:cs="Times New Roman"/>
                <w:szCs w:val="24"/>
                <w:lang w:eastAsia="it-IT"/>
              </w:rPr>
              <w:fldChar w:fldCharType="end"/>
            </w:r>
            <w:bookmarkEnd w:id="30"/>
            <w:r w:rsidRPr="0005697A">
              <w:rPr>
                <w:rFonts w:ascii="Verdana" w:eastAsia="Times New Roman" w:hAnsi="Verdana" w:cs="Times New Roman"/>
                <w:szCs w:val="24"/>
                <w:lang w:eastAsia="it-IT"/>
              </w:rPr>
              <w:t xml:space="preserve">, dato che l'aggettivo evidentemente implica un controllo in ordine alla plausibilità ed idoneità degli stessi a legittimare il </w:t>
            </w:r>
            <w:r w:rsidRPr="0005697A">
              <w:rPr>
                <w:rFonts w:ascii="Verdana" w:eastAsia="Times New Roman" w:hAnsi="Verdana" w:cs="Times New Roman"/>
                <w:szCs w:val="24"/>
                <w:lang w:eastAsia="it-IT"/>
              </w:rPr>
              <w:lastRenderedPageBreak/>
              <w:t xml:space="preserve">differimento degli adempimenti richiesti dalla legge </w:t>
            </w:r>
            <w:bookmarkStart w:id="31" w:name="nota_23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"nota_23"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(23)</w:t>
            </w:r>
            <w:r w:rsidRPr="0005697A">
              <w:rPr>
                <w:rFonts w:ascii="Verdana" w:eastAsia="Times New Roman" w:hAnsi="Verdana" w:cs="Times New Roman"/>
                <w:szCs w:val="24"/>
                <w:lang w:eastAsia="it-IT"/>
              </w:rPr>
              <w:fldChar w:fldCharType="end"/>
            </w:r>
            <w:bookmarkEnd w:id="31"/>
            <w:r w:rsidRPr="0005697A">
              <w:rPr>
                <w:rFonts w:ascii="Verdana" w:eastAsia="Times New Roman" w:hAnsi="Verdana" w:cs="Times New Roman"/>
                <w:szCs w:val="24"/>
                <w:lang w:eastAsia="it-IT"/>
              </w:rPr>
              <w:t xml:space="preserve">. </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Pertanto, benché teoricamente il ricorso potesse essere muto sul piano, la disciplina concernente la fissazione del termine, ma anche il compimento degli atti di straordinaria amministrazione (per quanto di seguito precisato), non implausibilmente deponevano nel senso dell'imprescindibilità dell'integrazione delle informazioni, allo scopo di mettere il tribunale in condizione di provvedere sulle numerose istanze che il debitore può presentare </w:t>
            </w:r>
            <w:bookmarkStart w:id="32" w:name="nota_24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"nota_24"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(24)</w:t>
            </w:r>
            <w:r w:rsidRPr="0005697A">
              <w:rPr>
                <w:rFonts w:ascii="Verdana" w:eastAsia="Times New Roman" w:hAnsi="Verdana" w:cs="Times New Roman"/>
                <w:szCs w:val="24"/>
                <w:lang w:eastAsia="it-IT"/>
              </w:rPr>
              <w:fldChar w:fldCharType="end"/>
            </w:r>
            <w:bookmarkEnd w:id="32"/>
            <w:r w:rsidRPr="0005697A">
              <w:rPr>
                <w:rFonts w:ascii="Verdana" w:eastAsia="Times New Roman" w:hAnsi="Verdana" w:cs="Times New Roman"/>
                <w:szCs w:val="24"/>
                <w:lang w:eastAsia="it-IT"/>
              </w:rPr>
              <w:t xml:space="preserve">. In buona sostanza, è sembrata prevalere un'interpretazione in grado di garantire un'integrazione del contenuto minimo del ricorso, strumentale allo scopo di evitare facili speculazioni finalizzate a prenotazioni di concordato aventi l'unico obiettivo di ritardare una diversa procedura, lucrando indebitamente gli effetti protettivi </w:t>
            </w:r>
            <w:bookmarkStart w:id="33" w:name="nota_25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"nota_25"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(25)</w:t>
            </w:r>
            <w:r w:rsidRPr="0005697A">
              <w:rPr>
                <w:rFonts w:ascii="Verdana" w:eastAsia="Times New Roman" w:hAnsi="Verdana" w:cs="Times New Roman"/>
                <w:szCs w:val="24"/>
                <w:lang w:eastAsia="it-IT"/>
              </w:rPr>
              <w:fldChar w:fldCharType="end"/>
            </w:r>
            <w:bookmarkEnd w:id="33"/>
            <w:r w:rsidRPr="0005697A">
              <w:rPr>
                <w:rFonts w:ascii="Verdana" w:eastAsia="Times New Roman" w:hAnsi="Verdana" w:cs="Times New Roman"/>
                <w:szCs w:val="24"/>
                <w:lang w:eastAsia="it-IT"/>
              </w:rPr>
              <w:t xml:space="preserve">. </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L'art. 161, ottavo comma, l.fall., nella parte concernente il potere del tribunale di disporre obblighi informativi periodici, in considerazione dell'esigenza di rispettare l'autonomia del debitore, ma anche della finalità della procedura e della tutela degli interessi dei creditori, è stato interpretato nel senso che consentiva l'imposizione dell'obbligo di depositare una situazione patrimoniale, economica e finanziaria aggiornata, nonché di una relazione di periodo di aggiornamento di rappresentazione del compimento degli atti di ordinaria amministrazione </w:t>
            </w:r>
            <w:bookmarkStart w:id="34" w:name="nota_26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"nota_26"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(26)</w:t>
            </w:r>
            <w:r w:rsidRPr="0005697A">
              <w:rPr>
                <w:rFonts w:ascii="Verdana" w:eastAsia="Times New Roman" w:hAnsi="Verdana" w:cs="Times New Roman"/>
                <w:szCs w:val="24"/>
                <w:lang w:eastAsia="it-IT"/>
              </w:rPr>
              <w:fldChar w:fldCharType="end"/>
            </w:r>
            <w:bookmarkEnd w:id="34"/>
            <w:r w:rsidRPr="0005697A">
              <w:rPr>
                <w:rFonts w:ascii="Verdana" w:eastAsia="Times New Roman" w:hAnsi="Verdana" w:cs="Times New Roman"/>
                <w:szCs w:val="24"/>
                <w:lang w:eastAsia="it-IT"/>
              </w:rPr>
              <w:t xml:space="preserve">, tenuto conto del beneficio conseguito dal debitore, </w:t>
            </w:r>
            <w:bookmarkStart w:id="35" w:name="nota_27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"nota_27"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(27)</w:t>
            </w:r>
            <w:r w:rsidRPr="0005697A">
              <w:rPr>
                <w:rFonts w:ascii="Verdana" w:eastAsia="Times New Roman" w:hAnsi="Verdana" w:cs="Times New Roman"/>
                <w:szCs w:val="24"/>
                <w:lang w:eastAsia="it-IT"/>
              </w:rPr>
              <w:fldChar w:fldCharType="end"/>
            </w:r>
            <w:bookmarkEnd w:id="35"/>
            <w:r w:rsidRPr="0005697A">
              <w:rPr>
                <w:rFonts w:ascii="Verdana" w:eastAsia="Times New Roman" w:hAnsi="Verdana" w:cs="Times New Roman"/>
                <w:szCs w:val="24"/>
                <w:lang w:eastAsia="it-IT"/>
              </w:rPr>
              <w:t xml:space="preserve">. Di rilievo è che, secondo una parte della dottrina, il tribunale, attraverso le informazioni assunte ovvero dai dati trasmessi dal debitore in sede di adempimento degli obblighi informativi periodici stabiliti nel decreto, avrebbe potuto verificare </w:t>
            </w:r>
            <w:r w:rsidRPr="0005697A">
              <w:rPr>
                <w:rFonts w:ascii="Verdana" w:eastAsia="Times New Roman" w:hAnsi="Verdana" w:cs="Times New Roman"/>
                <w:i/>
                <w:iCs/>
                <w:szCs w:val="24"/>
                <w:lang w:eastAsia="it-IT"/>
              </w:rPr>
              <w:t>ictu oculi</w:t>
            </w:r>
            <w:r w:rsidRPr="0005697A">
              <w:rPr>
                <w:rFonts w:ascii="Verdana" w:eastAsia="Times New Roman" w:hAnsi="Verdana" w:cs="Times New Roman"/>
                <w:szCs w:val="24"/>
                <w:lang w:eastAsia="it-IT"/>
              </w:rPr>
              <w:t xml:space="preserve"> il difetto delle condizioni per raggiungere un accordo con i creditori vuoi nelle forme del concordato preventivo vuoi in quelle dell'accordo di ristrutturazione, provvedendo di conseguenza </w:t>
            </w:r>
            <w:bookmarkStart w:id="36" w:name="nota_28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"nota_28"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(28)</w:t>
            </w:r>
            <w:r w:rsidRPr="0005697A">
              <w:rPr>
                <w:rFonts w:ascii="Verdana" w:eastAsia="Times New Roman" w:hAnsi="Verdana" w:cs="Times New Roman"/>
                <w:szCs w:val="24"/>
                <w:lang w:eastAsia="it-IT"/>
              </w:rPr>
              <w:fldChar w:fldCharType="end"/>
            </w:r>
            <w:bookmarkEnd w:id="36"/>
            <w:r w:rsidRPr="0005697A">
              <w:rPr>
                <w:rFonts w:ascii="Verdana" w:eastAsia="Times New Roman" w:hAnsi="Verdana" w:cs="Times New Roman"/>
                <w:szCs w:val="24"/>
                <w:lang w:eastAsia="it-IT"/>
              </w:rPr>
              <w:t>.</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Un ulteriore problema, non univocamente risolto dai giudici, è stato quello dell'ammissibilità della concessione del termine previsto dall'art. 162, primo comma, l.fall., per l'integrazione del piano e la produzione di nuovi documenti, al concordato con riserva </w:t>
            </w:r>
            <w:bookmarkStart w:id="37" w:name="nota_29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"nota_29"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(29)</w:t>
            </w:r>
            <w:r w:rsidRPr="0005697A">
              <w:rPr>
                <w:rFonts w:ascii="Verdana" w:eastAsia="Times New Roman" w:hAnsi="Verdana" w:cs="Times New Roman"/>
                <w:szCs w:val="24"/>
                <w:lang w:eastAsia="it-IT"/>
              </w:rPr>
              <w:fldChar w:fldCharType="end"/>
            </w:r>
            <w:bookmarkEnd w:id="37"/>
            <w:r w:rsidRPr="0005697A">
              <w:rPr>
                <w:rFonts w:ascii="Verdana" w:eastAsia="Times New Roman" w:hAnsi="Verdana" w:cs="Times New Roman"/>
                <w:szCs w:val="24"/>
                <w:lang w:eastAsia="it-IT"/>
              </w:rPr>
              <w:t xml:space="preserve">, già affrontato anche alla luce delle modifiche introdotte dal </w:t>
            </w:r>
            <w:hyperlink r:id="rId23" w:history="1">
              <w:r w:rsidRPr="0005697A">
                <w:rPr>
                  <w:rFonts w:ascii="Verdana" w:eastAsia="Times New Roman" w:hAnsi="Verdana" w:cs="Times New Roman"/>
                  <w:i/>
                  <w:iCs/>
                  <w:color w:val="0000FF"/>
                  <w:szCs w:val="24"/>
                  <w:lang w:eastAsia="it-IT"/>
                </w:rPr>
                <w:t>D.L. n. 69 del 2013</w:t>
              </w:r>
            </w:hyperlink>
            <w:r w:rsidRPr="0005697A">
              <w:rPr>
                <w:rFonts w:ascii="Verdana" w:eastAsia="Times New Roman" w:hAnsi="Verdana" w:cs="Times New Roman"/>
                <w:szCs w:val="24"/>
                <w:lang w:eastAsia="it-IT"/>
              </w:rPr>
              <w:t xml:space="preserve"> </w:t>
            </w:r>
            <w:bookmarkStart w:id="38" w:name="nota_30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"nota_30"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(30)</w:t>
            </w:r>
            <w:r w:rsidRPr="0005697A">
              <w:rPr>
                <w:rFonts w:ascii="Verdana" w:eastAsia="Times New Roman" w:hAnsi="Verdana" w:cs="Times New Roman"/>
                <w:szCs w:val="24"/>
                <w:lang w:eastAsia="it-IT"/>
              </w:rPr>
              <w:fldChar w:fldCharType="end"/>
            </w:r>
            <w:bookmarkEnd w:id="38"/>
            <w:r w:rsidRPr="0005697A">
              <w:rPr>
                <w:rFonts w:ascii="Verdana" w:eastAsia="Times New Roman" w:hAnsi="Verdana" w:cs="Times New Roman"/>
                <w:szCs w:val="24"/>
                <w:lang w:eastAsia="it-IT"/>
              </w:rPr>
              <w:t>.</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La questione del coordinamento dei procedimenti per la dichiarazione di fallimento e di concordato preventivo e dell'eventuale rapporto di pregiudizialità tra gli stessi è sembrata connotarsi di nuovi profili, in considerazione della previsione contenuta nell'art. 161, ultimo comma, l.fall. in riferimento appunto al caso della presentazione di una domanda di concordato con riserva e, tuttavia, è apparsa in prosieguo semplificata dai recenti arresti della giurisprudenza di legittimità </w:t>
            </w:r>
            <w:bookmarkStart w:id="39" w:name="nota_31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"nota_31"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(31)</w:t>
            </w:r>
            <w:r w:rsidRPr="0005697A">
              <w:rPr>
                <w:rFonts w:ascii="Verdana" w:eastAsia="Times New Roman" w:hAnsi="Verdana" w:cs="Times New Roman"/>
                <w:szCs w:val="24"/>
                <w:lang w:eastAsia="it-IT"/>
              </w:rPr>
              <w:fldChar w:fldCharType="end"/>
            </w:r>
            <w:bookmarkEnd w:id="39"/>
            <w:r w:rsidRPr="0005697A">
              <w:rPr>
                <w:rFonts w:ascii="Verdana" w:eastAsia="Times New Roman" w:hAnsi="Verdana" w:cs="Times New Roman"/>
                <w:szCs w:val="24"/>
                <w:lang w:eastAsia="it-IT"/>
              </w:rPr>
              <w:t xml:space="preserve"> ed è stata risolta alla luce dell'esigenza di stroncare condotte elusive </w:t>
            </w:r>
            <w:bookmarkStart w:id="40" w:name="nota_32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"nota_32"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(32)</w:t>
            </w:r>
            <w:r w:rsidRPr="0005697A">
              <w:rPr>
                <w:rFonts w:ascii="Verdana" w:eastAsia="Times New Roman" w:hAnsi="Verdana" w:cs="Times New Roman"/>
                <w:szCs w:val="24"/>
                <w:lang w:eastAsia="it-IT"/>
              </w:rPr>
              <w:fldChar w:fldCharType="end"/>
            </w:r>
            <w:bookmarkEnd w:id="40"/>
            <w:r w:rsidRPr="0005697A">
              <w:rPr>
                <w:rFonts w:ascii="Verdana" w:eastAsia="Times New Roman" w:hAnsi="Verdana" w:cs="Times New Roman"/>
                <w:szCs w:val="24"/>
                <w:lang w:eastAsia="it-IT"/>
              </w:rPr>
              <w:t>.</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Tra i profili più complessi vanno annoverati quelli concernenti la fase di gestione dell'impresa nel tempo intercorrente tra il deposito del ricorso ed il decreto dell'art. 163 l.fall., in quanto caratterizzata dalla prededucibilità attribuita ai crediti dei terzi eventualmente sorti per effetto degli atti legalmente compiuti dall'imprenditore. Questi ultimi sono anzitutto gli atti di </w:t>
            </w:r>
            <w:r w:rsidRPr="0005697A">
              <w:rPr>
                <w:rFonts w:ascii="Verdana" w:eastAsia="Times New Roman" w:hAnsi="Verdana" w:cs="Times New Roman"/>
                <w:szCs w:val="24"/>
                <w:lang w:eastAsia="it-IT"/>
              </w:rPr>
              <w:lastRenderedPageBreak/>
              <w:t xml:space="preserve">ordinaria amministrazione che comportano i noti problemi correlati all'utilizzo di tale categoria definitoria </w:t>
            </w:r>
            <w:bookmarkStart w:id="41" w:name="nota_33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"nota_33"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(33)</w:t>
            </w:r>
            <w:r w:rsidRPr="0005697A">
              <w:rPr>
                <w:rFonts w:ascii="Verdana" w:eastAsia="Times New Roman" w:hAnsi="Verdana" w:cs="Times New Roman"/>
                <w:szCs w:val="24"/>
                <w:lang w:eastAsia="it-IT"/>
              </w:rPr>
              <w:fldChar w:fldCharType="end"/>
            </w:r>
            <w:bookmarkEnd w:id="41"/>
            <w:r w:rsidRPr="0005697A">
              <w:rPr>
                <w:rFonts w:ascii="Verdana" w:eastAsia="Times New Roman" w:hAnsi="Verdana" w:cs="Times New Roman"/>
                <w:szCs w:val="24"/>
                <w:lang w:eastAsia="it-IT"/>
              </w:rPr>
              <w:t xml:space="preserve">. Inoltre, quelli urgenti, di straordinaria amministrazione, il cui compimento è stato subordinato alla previa autorizzazione del tribunale </w:t>
            </w:r>
            <w:bookmarkStart w:id="42" w:name="nota_34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"nota_34"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(34)</w:t>
            </w:r>
            <w:r w:rsidRPr="0005697A">
              <w:rPr>
                <w:rFonts w:ascii="Verdana" w:eastAsia="Times New Roman" w:hAnsi="Verdana" w:cs="Times New Roman"/>
                <w:szCs w:val="24"/>
                <w:lang w:eastAsia="it-IT"/>
              </w:rPr>
              <w:fldChar w:fldCharType="end"/>
            </w:r>
            <w:bookmarkEnd w:id="42"/>
            <w:r w:rsidRPr="0005697A">
              <w:rPr>
                <w:rFonts w:ascii="Verdana" w:eastAsia="Times New Roman" w:hAnsi="Verdana" w:cs="Times New Roman"/>
                <w:szCs w:val="24"/>
                <w:lang w:eastAsia="it-IT"/>
              </w:rPr>
              <w:t xml:space="preserve">. La norma, anche alla luce del potere attribuito all'organo giudiziario, di assumere a detto scopo "sommarie informazioni", ha anzitutto fondato interpretazioni che convincentemente hanno ritenuto ammissibili preliminari informazioni sul piano </w:t>
            </w:r>
            <w:bookmarkStart w:id="43" w:name="nota_35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"nota_35"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(35)</w:t>
            </w:r>
            <w:r w:rsidRPr="0005697A">
              <w:rPr>
                <w:rFonts w:ascii="Verdana" w:eastAsia="Times New Roman" w:hAnsi="Verdana" w:cs="Times New Roman"/>
                <w:szCs w:val="24"/>
                <w:lang w:eastAsia="it-IT"/>
              </w:rPr>
              <w:fldChar w:fldCharType="end"/>
            </w:r>
            <w:bookmarkEnd w:id="43"/>
            <w:r w:rsidRPr="0005697A">
              <w:rPr>
                <w:rFonts w:ascii="Verdana" w:eastAsia="Times New Roman" w:hAnsi="Verdana" w:cs="Times New Roman"/>
                <w:szCs w:val="24"/>
                <w:lang w:eastAsia="it-IT"/>
              </w:rPr>
              <w:t xml:space="preserve">. Inoltre, come bene osservato, nel procedimento che si snoda secondo lo stilema dei giudizi camerali la nozione di sommarie informazioni che il giudice può assumere è così ampia da permettere che nel periodo di osservazione il tribunale possa nominare un proprio consulente tecnico </w:t>
            </w:r>
            <w:bookmarkStart w:id="44" w:name="nota_36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"nota_36"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(36)</w:t>
            </w:r>
            <w:r w:rsidRPr="0005697A">
              <w:rPr>
                <w:rFonts w:ascii="Verdana" w:eastAsia="Times New Roman" w:hAnsi="Verdana" w:cs="Times New Roman"/>
                <w:szCs w:val="24"/>
                <w:lang w:eastAsia="it-IT"/>
              </w:rPr>
              <w:fldChar w:fldCharType="end"/>
            </w:r>
            <w:bookmarkEnd w:id="44"/>
            <w:r w:rsidRPr="0005697A">
              <w:rPr>
                <w:rFonts w:ascii="Verdana" w:eastAsia="Times New Roman" w:hAnsi="Verdana" w:cs="Times New Roman"/>
                <w:szCs w:val="24"/>
                <w:lang w:eastAsia="it-IT"/>
              </w:rPr>
              <w:t xml:space="preserve">. E tale consulente - è stato bene e significativamente osservato - costituiva "una sorta di commissario giudiziale </w:t>
            </w:r>
            <w:r w:rsidRPr="0005697A">
              <w:rPr>
                <w:rFonts w:ascii="Verdana" w:eastAsia="Times New Roman" w:hAnsi="Verdana" w:cs="Times New Roman"/>
                <w:i/>
                <w:iCs/>
                <w:szCs w:val="24"/>
                <w:lang w:eastAsia="it-IT"/>
              </w:rPr>
              <w:t>ante litteram</w:t>
            </w:r>
            <w:r w:rsidRPr="0005697A">
              <w:rPr>
                <w:rFonts w:ascii="Verdana" w:eastAsia="Times New Roman" w:hAnsi="Verdana" w:cs="Times New Roman"/>
                <w:szCs w:val="24"/>
                <w:lang w:eastAsia="it-IT"/>
              </w:rPr>
              <w:t xml:space="preserve"> la cui presenza pone rimedio alla difficoltà per il tribunale di prendere visione della documentazione che l'imprenditore presenta in adempimento degli obblighi informativi impostigli dal giudice" </w:t>
            </w:r>
            <w:bookmarkStart w:id="45" w:name="nota_37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"nota_37"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(37)</w:t>
            </w:r>
            <w:r w:rsidRPr="0005697A">
              <w:rPr>
                <w:rFonts w:ascii="Verdana" w:eastAsia="Times New Roman" w:hAnsi="Verdana" w:cs="Times New Roman"/>
                <w:szCs w:val="24"/>
                <w:lang w:eastAsia="it-IT"/>
              </w:rPr>
              <w:fldChar w:fldCharType="end"/>
            </w:r>
            <w:bookmarkEnd w:id="45"/>
            <w:r w:rsidRPr="0005697A">
              <w:rPr>
                <w:rFonts w:ascii="Verdana" w:eastAsia="Times New Roman" w:hAnsi="Verdana" w:cs="Times New Roman"/>
                <w:szCs w:val="24"/>
                <w:lang w:eastAsia="it-IT"/>
              </w:rPr>
              <w:t>.</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In buona sostanza, nonostante l'assoluto silenzio in ordine al contenuto della domanda, una parte della giurisprudenza e della dottrina si é orientata in senso favorevole all'obbligo del ricorrente di procedere, in occasione di determinati snodi, ad "una parziale </w:t>
            </w:r>
            <w:r w:rsidRPr="0005697A">
              <w:rPr>
                <w:rFonts w:ascii="Verdana" w:eastAsia="Times New Roman" w:hAnsi="Verdana" w:cs="Times New Roman"/>
                <w:i/>
                <w:iCs/>
                <w:szCs w:val="24"/>
                <w:lang w:eastAsia="it-IT"/>
              </w:rPr>
              <w:t xml:space="preserve">discovery </w:t>
            </w:r>
            <w:r w:rsidRPr="0005697A">
              <w:rPr>
                <w:rFonts w:ascii="Verdana" w:eastAsia="Times New Roman" w:hAnsi="Verdana" w:cs="Times New Roman"/>
                <w:szCs w:val="24"/>
                <w:lang w:eastAsia="it-IT"/>
              </w:rPr>
              <w:t xml:space="preserve">in ordine al contenuto del piano che intende proporre", dovendo il giudice avere "come stella polare che deve guidare la sua decisione l'interesse dei creditori" </w:t>
            </w:r>
            <w:bookmarkStart w:id="46" w:name="nota_38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"nota_38"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(38)</w:t>
            </w:r>
            <w:r w:rsidRPr="0005697A">
              <w:rPr>
                <w:rFonts w:ascii="Verdana" w:eastAsia="Times New Roman" w:hAnsi="Verdana" w:cs="Times New Roman"/>
                <w:szCs w:val="24"/>
                <w:lang w:eastAsia="it-IT"/>
              </w:rPr>
              <w:fldChar w:fldCharType="end"/>
            </w:r>
            <w:bookmarkEnd w:id="46"/>
            <w:r w:rsidRPr="0005697A">
              <w:rPr>
                <w:rFonts w:ascii="Verdana" w:eastAsia="Times New Roman" w:hAnsi="Verdana" w:cs="Times New Roman"/>
                <w:szCs w:val="24"/>
                <w:lang w:eastAsia="it-IT"/>
              </w:rPr>
              <w:t xml:space="preserve">. Inoltre, anche l'esercizio delle attribuzioni in tema di autorizzazioni ed obblighi informativi rendeva prefigubile il "penetrante potere di influire" sulla fattibilità del piano </w:t>
            </w:r>
            <w:bookmarkStart w:id="47" w:name="nota_39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"nota_39"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(39)</w:t>
            </w:r>
            <w:r w:rsidRPr="0005697A">
              <w:rPr>
                <w:rFonts w:ascii="Verdana" w:eastAsia="Times New Roman" w:hAnsi="Verdana" w:cs="Times New Roman"/>
                <w:szCs w:val="24"/>
                <w:lang w:eastAsia="it-IT"/>
              </w:rPr>
              <w:fldChar w:fldCharType="end"/>
            </w:r>
            <w:bookmarkEnd w:id="47"/>
            <w:r w:rsidRPr="0005697A">
              <w:rPr>
                <w:rFonts w:ascii="Verdana" w:eastAsia="Times New Roman" w:hAnsi="Verdana" w:cs="Times New Roman"/>
                <w:szCs w:val="24"/>
                <w:lang w:eastAsia="it-IT"/>
              </w:rPr>
              <w:t>.</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Infine, la novellazione dell'art. 169</w:t>
            </w:r>
            <w:r w:rsidRPr="0005697A">
              <w:rPr>
                <w:rFonts w:ascii="Verdana" w:eastAsia="Times New Roman" w:hAnsi="Verdana" w:cs="Times New Roman"/>
                <w:i/>
                <w:iCs/>
                <w:szCs w:val="24"/>
                <w:lang w:eastAsia="it-IT"/>
              </w:rPr>
              <w:t xml:space="preserve"> bis</w:t>
            </w:r>
            <w:r w:rsidRPr="0005697A">
              <w:rPr>
                <w:rFonts w:ascii="Verdana" w:eastAsia="Times New Roman" w:hAnsi="Verdana" w:cs="Times New Roman"/>
                <w:szCs w:val="24"/>
                <w:lang w:eastAsia="it-IT"/>
              </w:rPr>
              <w:t xml:space="preserve"> l.fall., benché mirasse, tra l'altro, a risolvere la questione dei contratti pendenti, è risultata complicata dall'introduzione del concordato con riserva, dalle regole sui concordati in continuità ed in tema di pagamento dei creditori anteriori </w:t>
            </w:r>
            <w:bookmarkStart w:id="48" w:name="nota_40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"nota_40"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(40)</w:t>
            </w:r>
            <w:r w:rsidRPr="0005697A">
              <w:rPr>
                <w:rFonts w:ascii="Verdana" w:eastAsia="Times New Roman" w:hAnsi="Verdana" w:cs="Times New Roman"/>
                <w:szCs w:val="24"/>
                <w:lang w:eastAsia="it-IT"/>
              </w:rPr>
              <w:fldChar w:fldCharType="end"/>
            </w:r>
            <w:bookmarkEnd w:id="48"/>
            <w:r w:rsidRPr="0005697A">
              <w:rPr>
                <w:rFonts w:ascii="Verdana" w:eastAsia="Times New Roman" w:hAnsi="Verdana" w:cs="Times New Roman"/>
                <w:szCs w:val="24"/>
                <w:lang w:eastAsia="it-IT"/>
              </w:rPr>
              <w:t xml:space="preserve">. In ogni caso, l'autorizzazione allo scioglimento o alla sospensione del contratto è stata plausibilmente subordinata alle informazioni in ordine al tipo di concordato proposto (se liquidatorio o in continuità), in quanto imprescindibili per valutare l'esistenza dei presupposti per consentirla </w:t>
            </w:r>
            <w:bookmarkStart w:id="49" w:name="nota_41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"nota_41"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(41)</w:t>
            </w:r>
            <w:r w:rsidRPr="0005697A">
              <w:rPr>
                <w:rFonts w:ascii="Verdana" w:eastAsia="Times New Roman" w:hAnsi="Verdana" w:cs="Times New Roman"/>
                <w:szCs w:val="24"/>
                <w:lang w:eastAsia="it-IT"/>
              </w:rPr>
              <w:fldChar w:fldCharType="end"/>
            </w:r>
            <w:bookmarkEnd w:id="49"/>
            <w:r w:rsidRPr="0005697A">
              <w:rPr>
                <w:rFonts w:ascii="Verdana" w:eastAsia="Times New Roman" w:hAnsi="Verdana" w:cs="Times New Roman"/>
                <w:szCs w:val="24"/>
                <w:lang w:eastAsia="it-IT"/>
              </w:rPr>
              <w:t>.</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w:t>
            </w:r>
          </w:p>
          <w:bookmarkStart w:id="50" w:name="titolo45044"/>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"titolo_somm45044"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lang w:eastAsia="it-IT"/>
              </w:rPr>
              <w:t>3. Le ragioni delle modifiche del 2013</w:t>
            </w:r>
            <w:r w:rsidRPr="0005697A">
              <w:rPr>
                <w:rFonts w:ascii="Verdana" w:eastAsia="Times New Roman" w:hAnsi="Verdana" w:cs="Times New Roman"/>
                <w:szCs w:val="24"/>
                <w:lang w:eastAsia="it-IT"/>
              </w:rPr>
              <w:fldChar w:fldCharType="end"/>
            </w:r>
            <w:bookmarkEnd w:id="50"/>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Una delle criticità di fondo del concordato preventivo è stata identificata, essenzialmente dalla giurisprudenza, nell'eccessiva autonomia del debitore e nella limitazione del ruolo del tribunale, che è stata alla base dei divergenti orientamenti in tema di controllo sulla fattibilità del piano </w:t>
            </w:r>
            <w:bookmarkStart w:id="51" w:name="nota_42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"nota_42"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(42)</w:t>
            </w:r>
            <w:r w:rsidRPr="0005697A">
              <w:rPr>
                <w:rFonts w:ascii="Verdana" w:eastAsia="Times New Roman" w:hAnsi="Verdana" w:cs="Times New Roman"/>
                <w:szCs w:val="24"/>
                <w:lang w:eastAsia="it-IT"/>
              </w:rPr>
              <w:fldChar w:fldCharType="end"/>
            </w:r>
            <w:bookmarkEnd w:id="51"/>
            <w:r w:rsidRPr="0005697A">
              <w:rPr>
                <w:rFonts w:ascii="Verdana" w:eastAsia="Times New Roman" w:hAnsi="Verdana" w:cs="Times New Roman"/>
                <w:szCs w:val="24"/>
                <w:lang w:eastAsia="it-IT"/>
              </w:rPr>
              <w:t xml:space="preserve">. Tale criticità è apparsa più evidente nel concordato con riserva, per la preoccupazione del suo utilizzo da parte di "imprenditori di poco scrupolo, al fine di evitare o ritardare le iniziative dei creditori" </w:t>
            </w:r>
            <w:bookmarkStart w:id="52" w:name="nota_43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"nota_43"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(43)</w:t>
            </w:r>
            <w:r w:rsidRPr="0005697A">
              <w:rPr>
                <w:rFonts w:ascii="Verdana" w:eastAsia="Times New Roman" w:hAnsi="Verdana" w:cs="Times New Roman"/>
                <w:szCs w:val="24"/>
                <w:lang w:eastAsia="it-IT"/>
              </w:rPr>
              <w:fldChar w:fldCharType="end"/>
            </w:r>
            <w:bookmarkEnd w:id="52"/>
            <w:r w:rsidRPr="0005697A">
              <w:rPr>
                <w:rFonts w:ascii="Verdana" w:eastAsia="Times New Roman" w:hAnsi="Verdana" w:cs="Times New Roman"/>
                <w:szCs w:val="24"/>
                <w:lang w:eastAsia="it-IT"/>
              </w:rPr>
              <w:t xml:space="preserve">, mediante un uso distorto dello strumento, in danno del ceto creditorio. </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Nell'estate del 2012 al legislatore era, quindi, apparso imprescindibile, per attribuire incisività al "</w:t>
            </w:r>
            <w:r w:rsidRPr="0005697A">
              <w:rPr>
                <w:rFonts w:ascii="Verdana" w:eastAsia="Times New Roman" w:hAnsi="Verdana" w:cs="Times New Roman"/>
                <w:i/>
                <w:iCs/>
                <w:szCs w:val="24"/>
                <w:lang w:eastAsia="it-IT"/>
              </w:rPr>
              <w:t>Decreto sviluppo</w:t>
            </w:r>
            <w:r w:rsidRPr="0005697A">
              <w:rPr>
                <w:rFonts w:ascii="Verdana" w:eastAsia="Times New Roman" w:hAnsi="Verdana" w:cs="Times New Roman"/>
                <w:szCs w:val="24"/>
                <w:lang w:eastAsia="it-IT"/>
              </w:rPr>
              <w:t xml:space="preserve">", "premere l'acceleratore sulla </w:t>
            </w:r>
            <w:r w:rsidRPr="0005697A">
              <w:rPr>
                <w:rFonts w:ascii="Verdana" w:eastAsia="Times New Roman" w:hAnsi="Verdana" w:cs="Times New Roman"/>
                <w:szCs w:val="24"/>
                <w:lang w:eastAsia="it-IT"/>
              </w:rPr>
              <w:lastRenderedPageBreak/>
              <w:t xml:space="preserve">soluzione delle crisi incentivando il ricorso al concordato preventivo" </w:t>
            </w:r>
            <w:bookmarkStart w:id="53" w:name="nota_44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"nota_44"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(44)</w:t>
            </w:r>
            <w:r w:rsidRPr="0005697A">
              <w:rPr>
                <w:rFonts w:ascii="Verdana" w:eastAsia="Times New Roman" w:hAnsi="Verdana" w:cs="Times New Roman"/>
                <w:szCs w:val="24"/>
                <w:lang w:eastAsia="it-IT"/>
              </w:rPr>
              <w:fldChar w:fldCharType="end"/>
            </w:r>
            <w:bookmarkEnd w:id="53"/>
            <w:r w:rsidRPr="0005697A">
              <w:rPr>
                <w:rFonts w:ascii="Verdana" w:eastAsia="Times New Roman" w:hAnsi="Verdana" w:cs="Times New Roman"/>
                <w:szCs w:val="24"/>
                <w:lang w:eastAsia="it-IT"/>
              </w:rPr>
              <w:t>. Nell'estate del 2013, a distanza di poco meno di un anno, l'intento di dare forza al "</w:t>
            </w:r>
            <w:r w:rsidRPr="0005697A">
              <w:rPr>
                <w:rFonts w:ascii="Verdana" w:eastAsia="Times New Roman" w:hAnsi="Verdana" w:cs="Times New Roman"/>
                <w:i/>
                <w:iCs/>
                <w:szCs w:val="24"/>
                <w:lang w:eastAsia="it-IT"/>
              </w:rPr>
              <w:t>Decreto del fare</w:t>
            </w:r>
            <w:r w:rsidRPr="0005697A">
              <w:rPr>
                <w:rFonts w:ascii="Verdana" w:eastAsia="Times New Roman" w:hAnsi="Verdana" w:cs="Times New Roman"/>
                <w:szCs w:val="24"/>
                <w:lang w:eastAsia="it-IT"/>
              </w:rPr>
              <w:t xml:space="preserve">" ha invece consigliato se non una frenata, almeno un rallentamento. Eppure, come ogni diligente automobilista sa bene, una guida poco fluida, caratterizzata da brusche accelerazioni e frenate - quindi, imprudente - provoca malori, aumenta il rischio di incidenti e, comunque, nell'ipotesi più ottimistica, non permette certo di raggiungere prima e meglio la meta e questo potrebbe essere l'esito della novellazione in esame. </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L'evidente successo della nuova figura è apparso, almeno in parte, sospetto, al punto da giustificare dopo poco meno di un anno aggiustamenti ed integrazioni, valutati come "necessari ed urgenti", tenuto conto dello strumento normativo utilizzato per apportarli. In tal senso è chiara la Relazione governativa al disegno di legge di conversione del </w:t>
            </w:r>
            <w:hyperlink r:id="rId24" w:history="1">
              <w:r w:rsidRPr="0005697A">
                <w:rPr>
                  <w:rFonts w:ascii="Verdana" w:eastAsia="Times New Roman" w:hAnsi="Verdana" w:cs="Times New Roman"/>
                  <w:i/>
                  <w:iCs/>
                  <w:color w:val="0000FF"/>
                  <w:szCs w:val="24"/>
                  <w:lang w:eastAsia="it-IT"/>
                </w:rPr>
                <w:t>D.L. n. 69 del 2013</w:t>
              </w:r>
            </w:hyperlink>
            <w:r w:rsidRPr="0005697A">
              <w:rPr>
                <w:rFonts w:ascii="Verdana" w:eastAsia="Times New Roman" w:hAnsi="Verdana" w:cs="Times New Roman"/>
                <w:szCs w:val="24"/>
                <w:lang w:eastAsia="it-IT"/>
              </w:rPr>
              <w:t xml:space="preserve">, secondo la quale "le prime evidenze empiriche emerse nel corso di rilevazioni statistiche condotte dalla Direzione generale di statistica del Ministero della giustizia hanno consentito di rilevare un non trascurabile ricorso all'istituto del cosiddetto "concordato in bianco" non del tutto corrispondente alle finalità che ne hanno ispirato l'introduzione, rappresentate dall'anticipazione degli effetti protettivi del patrimonio dell'impresa in crisi a prescindere dalla elaborazione della proposta e del piano di concordato". </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Di qui l'urgenza di un intervento diretto, da un canto, "a conservare la flessibilità e la snellezza dello strumento"; dall'altro, ad evitarne un uso distorto; dall'altro ancora, a rafforzare la tutela degli interessi del ceto creditorio. Questi obiettivi sono stati perseguiti cercando di mantenere inalterata la struttura generale dell'istituto ed intervenendo su tre piani: implementando il patrimonio informativo dei creditori e del tribunale; fornendo al tribunale la possibilità di avvalersi di un ausilio tecnico nella fase di pre-concordato; rafforzando il potere del tribunale di arrestare il corso della procedura e di reprimere eventuali condotte abusive. </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In linea preliminare, va osservato che l'</w:t>
            </w:r>
            <w:r w:rsidRPr="0005697A">
              <w:rPr>
                <w:rFonts w:ascii="Verdana" w:eastAsia="Times New Roman" w:hAnsi="Verdana" w:cs="Times New Roman"/>
                <w:i/>
                <w:iCs/>
                <w:szCs w:val="24"/>
                <w:lang w:eastAsia="it-IT"/>
              </w:rPr>
              <w:t xml:space="preserve">art. </w:t>
            </w:r>
            <w:hyperlink r:id="rId25" w:history="1">
              <w:r w:rsidRPr="0005697A">
                <w:rPr>
                  <w:rFonts w:ascii="Verdana" w:eastAsia="Times New Roman" w:hAnsi="Verdana" w:cs="Times New Roman"/>
                  <w:i/>
                  <w:iCs/>
                  <w:color w:val="0000FF"/>
                  <w:szCs w:val="24"/>
                  <w:lang w:eastAsia="it-IT"/>
                </w:rPr>
                <w:t>82</w:t>
              </w:r>
            </w:hyperlink>
            <w:r w:rsidRPr="0005697A">
              <w:rPr>
                <w:rFonts w:ascii="Verdana" w:eastAsia="Times New Roman" w:hAnsi="Verdana" w:cs="Times New Roman"/>
                <w:i/>
                <w:iCs/>
                <w:szCs w:val="24"/>
                <w:lang w:eastAsia="it-IT"/>
              </w:rPr>
              <w:t xml:space="preserve">, </w:t>
            </w:r>
            <w:hyperlink r:id="rId26" w:history="1">
              <w:r w:rsidRPr="0005697A">
                <w:rPr>
                  <w:rFonts w:ascii="Verdana" w:eastAsia="Times New Roman" w:hAnsi="Verdana" w:cs="Times New Roman"/>
                  <w:i/>
                  <w:iCs/>
                  <w:color w:val="0000FF"/>
                  <w:szCs w:val="24"/>
                  <w:lang w:eastAsia="it-IT"/>
                </w:rPr>
                <w:t>D.L. n. 69 del 2013</w:t>
              </w:r>
            </w:hyperlink>
            <w:r w:rsidRPr="0005697A">
              <w:rPr>
                <w:rFonts w:ascii="Verdana" w:eastAsia="Times New Roman" w:hAnsi="Verdana" w:cs="Times New Roman"/>
                <w:szCs w:val="24"/>
                <w:lang w:eastAsia="it-IT"/>
              </w:rPr>
              <w:t xml:space="preserve">, che ha modificato l'art. 161 l.fall., non reca nessuna disposizione transitoria. La questione dell'applicabilità del nuovo testo alle procedure pendenti è stata già convincentemente affrontata e decisa dalla giurisprudenza nel senso della tendenziale applicabilità delle nuove prescrizioni </w:t>
            </w:r>
            <w:bookmarkStart w:id="54" w:name="nota_45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"nota_45"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(45)</w:t>
            </w:r>
            <w:r w:rsidRPr="0005697A">
              <w:rPr>
                <w:rFonts w:ascii="Verdana" w:eastAsia="Times New Roman" w:hAnsi="Verdana" w:cs="Times New Roman"/>
                <w:szCs w:val="24"/>
                <w:lang w:eastAsia="it-IT"/>
              </w:rPr>
              <w:fldChar w:fldCharType="end"/>
            </w:r>
            <w:bookmarkEnd w:id="54"/>
            <w:r w:rsidRPr="0005697A">
              <w:rPr>
                <w:rFonts w:ascii="Verdana" w:eastAsia="Times New Roman" w:hAnsi="Verdana" w:cs="Times New Roman"/>
                <w:szCs w:val="24"/>
                <w:lang w:eastAsia="it-IT"/>
              </w:rPr>
              <w:t>, con il limite conseguente all'eventuale perfezionamento della fattispecie oggetto della nuova disciplina.</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w:t>
            </w:r>
          </w:p>
          <w:bookmarkStart w:id="55" w:name="titolo45045"/>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"titolo_somm45045"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lang w:eastAsia="it-IT"/>
              </w:rPr>
              <w:t>4. L'ampliamento delle informazioni</w:t>
            </w:r>
            <w:r w:rsidRPr="0005697A">
              <w:rPr>
                <w:rFonts w:ascii="Verdana" w:eastAsia="Times New Roman" w:hAnsi="Verdana" w:cs="Times New Roman"/>
                <w:szCs w:val="24"/>
                <w:lang w:eastAsia="it-IT"/>
              </w:rPr>
              <w:fldChar w:fldCharType="end"/>
            </w:r>
            <w:bookmarkEnd w:id="55"/>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Il patrimonio informativo è stato ampliato anzitutto con riferimento alla fase introduttiva della procedura, prevedendo nel primo periodo del sesto comma dell'art. 161 l.fall. l'obbligo del debitore di depositare con il ricorso oltre ai bilanci relativi agli ultimi tre esercizi anche "l'elenco nominativo dei creditori con l'indicazione dei rispettivi crediti", sostanzialmente trasponendo in tale norma la previsione contenuta nel secondo comma, lett. b), di detta norma. </w:t>
            </w:r>
            <w:r w:rsidRPr="0005697A">
              <w:rPr>
                <w:rFonts w:ascii="Verdana" w:eastAsia="Times New Roman" w:hAnsi="Verdana" w:cs="Times New Roman"/>
                <w:szCs w:val="24"/>
                <w:lang w:eastAsia="it-IT"/>
              </w:rPr>
              <w:lastRenderedPageBreak/>
              <w:t xml:space="preserve">Tale documento consente di disporre anteriormente al deposito del piano di ulteriori dati e, tuttavia, alla luce delle informazioni già richieste, potrebbe risultare non particolarmente congruente rispetto all'obiettivo avuto di mira. </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È stato, poi, previsto che, pronunciato il decreto che fissa il termine per il deposito del piano e della proposta, "si applica l'articolo 170, secondo comma", l.fall.; quindi, il debitore deve tenere a disposizione del giudice delegato e del commissario giudiziale (se nominato) i libri contabili. Peraltro, è opportuno precisare che tale obbligo è svincolato dalla nomina del commissario giudiziale ed appare preordinato al controllo in ordine all'idoneità dell'attività svolta dal debitore al fine della presentazione del piano e della proposta, agli ulteriori presupposti e condizioni dell'azione </w:t>
            </w:r>
            <w:bookmarkStart w:id="56" w:name="nota_46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"nota_46"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(46)</w:t>
            </w:r>
            <w:r w:rsidRPr="0005697A">
              <w:rPr>
                <w:rFonts w:ascii="Verdana" w:eastAsia="Times New Roman" w:hAnsi="Verdana" w:cs="Times New Roman"/>
                <w:szCs w:val="24"/>
                <w:lang w:eastAsia="it-IT"/>
              </w:rPr>
              <w:fldChar w:fldCharType="end"/>
            </w:r>
            <w:bookmarkEnd w:id="56"/>
            <w:r w:rsidRPr="0005697A">
              <w:rPr>
                <w:rFonts w:ascii="Verdana" w:eastAsia="Times New Roman" w:hAnsi="Verdana" w:cs="Times New Roman"/>
                <w:szCs w:val="24"/>
                <w:lang w:eastAsia="it-IT"/>
              </w:rPr>
              <w:t xml:space="preserve"> ed all'autorizzazione al compimento degli atti di straordinaria amministrazione. </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In relazione agli obblighi informativi della fase successiva alla fissazione del termine dell'art. 161, sesto comma, l.fall., mediante la modifica dell'ottavo comma di detta norma è stato stabilito, in primo luogo, che "il debitore, con periodicità mensile, deposita una situazione finanziaria dell'impresa che, entro il giorno successivo, è pubblicata nel registro delle imprese a cura del cancelliere". In secondo luogo, è stato più puntualmente disciplinato ed esteso il contenuto degli "obblighi informativi anche relativi alla gestione finanziaria dell'impresa" che, secondo il testo originario, "il tribunale dispone" con il decreto del sesto comma. Infatti, il nuovo testo della disposizione recita: "il tribunale </w:t>
            </w:r>
            <w:r w:rsidRPr="0005697A">
              <w:rPr>
                <w:rFonts w:ascii="Verdana" w:eastAsia="Times New Roman" w:hAnsi="Verdana" w:cs="Times New Roman"/>
                <w:i/>
                <w:iCs/>
                <w:szCs w:val="24"/>
                <w:lang w:eastAsia="it-IT"/>
              </w:rPr>
              <w:t xml:space="preserve">deve </w:t>
            </w:r>
            <w:r w:rsidRPr="0005697A">
              <w:rPr>
                <w:rFonts w:ascii="Verdana" w:eastAsia="Times New Roman" w:hAnsi="Verdana" w:cs="Times New Roman"/>
                <w:szCs w:val="24"/>
                <w:lang w:eastAsia="it-IT"/>
              </w:rPr>
              <w:t xml:space="preserve">disporre gli obblighi informativi periodici, anche relativi alla gestione finanziaria dell'impresa e </w:t>
            </w:r>
            <w:r w:rsidRPr="0005697A">
              <w:rPr>
                <w:rFonts w:ascii="Verdana" w:eastAsia="Times New Roman" w:hAnsi="Verdana" w:cs="Times New Roman"/>
                <w:i/>
                <w:iCs/>
                <w:szCs w:val="24"/>
                <w:lang w:eastAsia="it-IT"/>
              </w:rPr>
              <w:t>all'attività compiuta ai fini della predisposizione della proposta e del piano</w:t>
            </w:r>
            <w:r w:rsidRPr="0005697A">
              <w:rPr>
                <w:rFonts w:ascii="Verdana" w:eastAsia="Times New Roman" w:hAnsi="Verdana" w:cs="Times New Roman"/>
                <w:szCs w:val="24"/>
                <w:lang w:eastAsia="it-IT"/>
              </w:rPr>
              <w:t xml:space="preserve">, che il debitore deve assolvere, </w:t>
            </w:r>
            <w:r w:rsidRPr="0005697A">
              <w:rPr>
                <w:rFonts w:ascii="Verdana" w:eastAsia="Times New Roman" w:hAnsi="Verdana" w:cs="Times New Roman"/>
                <w:i/>
                <w:iCs/>
                <w:szCs w:val="24"/>
                <w:lang w:eastAsia="it-IT"/>
              </w:rPr>
              <w:t>con periodicità almeno mensile e sotto la vigilanza del commissario giudiziale se nominato, sino alla scadenza del termine fissato</w:t>
            </w:r>
            <w:r w:rsidRPr="0005697A">
              <w:rPr>
                <w:rFonts w:ascii="Verdana" w:eastAsia="Times New Roman" w:hAnsi="Verdana" w:cs="Times New Roman"/>
                <w:szCs w:val="24"/>
                <w:lang w:eastAsia="it-IT"/>
              </w:rPr>
              <w:t>". Inoltre "il debitore, con periodicità mensile, deposita una situazione finanziaria dell'impresa che, entro il giorno successivo, è pubblicata nel registro delle imprese a cura del cancelliere".</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Il verbo utilizzato nel precedente testo ("dispone") rendeva chiara l'imprescindibilità del primo di detti adempimenti e, quindi, la sua sostituzione con la previsione che il tribunale "</w:t>
            </w:r>
            <w:r w:rsidRPr="0005697A">
              <w:rPr>
                <w:rFonts w:ascii="Verdana" w:eastAsia="Times New Roman" w:hAnsi="Verdana" w:cs="Times New Roman"/>
                <w:i/>
                <w:iCs/>
                <w:szCs w:val="24"/>
                <w:lang w:eastAsia="it-IT"/>
              </w:rPr>
              <w:t xml:space="preserve">deve </w:t>
            </w:r>
            <w:r w:rsidRPr="0005697A">
              <w:rPr>
                <w:rFonts w:ascii="Verdana" w:eastAsia="Times New Roman" w:hAnsi="Verdana" w:cs="Times New Roman"/>
                <w:szCs w:val="24"/>
                <w:lang w:eastAsia="it-IT"/>
              </w:rPr>
              <w:t xml:space="preserve">disporre" in ordine a tali obblighi rende certa l'inesistenza di discrezionalità sul punto da parte dell'organo giudiziario, ma ha il sapore di una superfetazione, come tale inutile. L'elemento di novità è costituito dalla limitazione della discrezionalità con riguardo alla tempistica, in quanto gli obblighi informativi dovranno essere adempiuti "con periodicità </w:t>
            </w:r>
            <w:r w:rsidRPr="0005697A">
              <w:rPr>
                <w:rFonts w:ascii="Verdana" w:eastAsia="Times New Roman" w:hAnsi="Verdana" w:cs="Times New Roman"/>
                <w:i/>
                <w:iCs/>
                <w:szCs w:val="24"/>
                <w:lang w:eastAsia="it-IT"/>
              </w:rPr>
              <w:t>almeno</w:t>
            </w:r>
            <w:r w:rsidRPr="0005697A">
              <w:rPr>
                <w:rFonts w:ascii="Verdana" w:eastAsia="Times New Roman" w:hAnsi="Verdana" w:cs="Times New Roman"/>
                <w:szCs w:val="24"/>
                <w:lang w:eastAsia="it-IT"/>
              </w:rPr>
              <w:t xml:space="preserve"> mensile". La formulazione della norma induce a ritenere che al tribunale sia preclusa la fissazione di un termine più ampio, ma non più breve, con conseguente aggravio dell'onere informativo che ragionevolezza vuole non sia estremizzato, almeno in riferimento alla gestione finanziaria. È, quindi, opportuno stabilire l'obbligo di fornire informazioni in ordine alle operazioni di valore superiore ad una data soglia, come peraltro già accaduto </w:t>
            </w:r>
            <w:bookmarkStart w:id="57" w:name="nota_47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"nota_47"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(47)</w:t>
            </w:r>
            <w:r w:rsidRPr="0005697A">
              <w:rPr>
                <w:rFonts w:ascii="Verdana" w:eastAsia="Times New Roman" w:hAnsi="Verdana" w:cs="Times New Roman"/>
                <w:szCs w:val="24"/>
                <w:lang w:eastAsia="it-IT"/>
              </w:rPr>
              <w:fldChar w:fldCharType="end"/>
            </w:r>
            <w:bookmarkEnd w:id="57"/>
            <w:r w:rsidRPr="0005697A">
              <w:rPr>
                <w:rFonts w:ascii="Verdana" w:eastAsia="Times New Roman" w:hAnsi="Verdana" w:cs="Times New Roman"/>
                <w:szCs w:val="24"/>
                <w:lang w:eastAsia="it-IT"/>
              </w:rPr>
              <w:t xml:space="preserve"> e confermato anche all'indomani dell'entrata in vigore delle norme qui in esame </w:t>
            </w:r>
            <w:bookmarkStart w:id="58" w:name="nota_48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"nota_48"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(48)</w:t>
            </w:r>
            <w:r w:rsidRPr="0005697A">
              <w:rPr>
                <w:rFonts w:ascii="Verdana" w:eastAsia="Times New Roman" w:hAnsi="Verdana" w:cs="Times New Roman"/>
                <w:szCs w:val="24"/>
                <w:lang w:eastAsia="it-IT"/>
              </w:rPr>
              <w:fldChar w:fldCharType="end"/>
            </w:r>
            <w:bookmarkEnd w:id="58"/>
            <w:r w:rsidRPr="0005697A">
              <w:rPr>
                <w:rFonts w:ascii="Verdana" w:eastAsia="Times New Roman" w:hAnsi="Verdana" w:cs="Times New Roman"/>
                <w:szCs w:val="24"/>
                <w:lang w:eastAsia="it-IT"/>
              </w:rPr>
              <w:t xml:space="preserve">. </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È rimasta la carenza di indicazioni in ordine ai criteri con i quali va esposta la </w:t>
            </w:r>
            <w:r w:rsidRPr="0005697A">
              <w:rPr>
                <w:rFonts w:ascii="Verdana" w:eastAsia="Times New Roman" w:hAnsi="Verdana" w:cs="Times New Roman"/>
                <w:szCs w:val="24"/>
                <w:lang w:eastAsia="it-IT"/>
              </w:rPr>
              <w:lastRenderedPageBreak/>
              <w:t xml:space="preserve">gestione finanziaria, che può ritenersi debba avere ad oggetto l'illustrazione delle operazioni attive e passive compiute nel periodo di riferimento, i rendiconti relativi all'andamento finanziario dell'impresa e tutti gli elementi in grado di consentire il monitoraggio necessario ad evitare l'utilizzo della procedura in funzione elusiva degli scopi cui è preordinata. Al riguardo, il Tribunale di Milano ha già indicato il contenuto che, in linea generale, deve caratterizzare l'informativa </w:t>
            </w:r>
            <w:bookmarkStart w:id="59" w:name="nota_49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"nota_49"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(49)</w:t>
            </w:r>
            <w:r w:rsidRPr="0005697A">
              <w:rPr>
                <w:rFonts w:ascii="Verdana" w:eastAsia="Times New Roman" w:hAnsi="Verdana" w:cs="Times New Roman"/>
                <w:szCs w:val="24"/>
                <w:lang w:eastAsia="it-IT"/>
              </w:rPr>
              <w:fldChar w:fldCharType="end"/>
            </w:r>
            <w:bookmarkEnd w:id="59"/>
            <w:r w:rsidRPr="0005697A">
              <w:rPr>
                <w:rFonts w:ascii="Verdana" w:eastAsia="Times New Roman" w:hAnsi="Verdana" w:cs="Times New Roman"/>
                <w:szCs w:val="24"/>
                <w:lang w:eastAsia="it-IT"/>
              </w:rPr>
              <w:t xml:space="preserve">. </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È sottratto ad una prescrizione espressa da parte del tribunale l'obbligo di depositare, con periodicità mensile, "una situazione finanziaria dell'impresa", preordinata a rafforzare il monitoraggio della stessa, attraverso l'aggiornamento del documento che, in riferimento al contenuto del medesimo, è caratterizzata da una previsione intesa ad escludere che debba "coinvolgere anche gli aspetti patrimoniali ed economici", così da "evitare un eccessivo aggravio degli adempimenti contabili, preservando la flessibilità dello strumento" </w:t>
            </w:r>
            <w:bookmarkStart w:id="60" w:name="nota_50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"nota_50"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(50)</w:t>
            </w:r>
            <w:r w:rsidRPr="0005697A">
              <w:rPr>
                <w:rFonts w:ascii="Verdana" w:eastAsia="Times New Roman" w:hAnsi="Verdana" w:cs="Times New Roman"/>
                <w:szCs w:val="24"/>
                <w:lang w:eastAsia="it-IT"/>
              </w:rPr>
              <w:fldChar w:fldCharType="end"/>
            </w:r>
            <w:bookmarkEnd w:id="60"/>
            <w:r w:rsidRPr="0005697A">
              <w:rPr>
                <w:rFonts w:ascii="Verdana" w:eastAsia="Times New Roman" w:hAnsi="Verdana" w:cs="Times New Roman"/>
                <w:szCs w:val="24"/>
                <w:lang w:eastAsia="it-IT"/>
              </w:rPr>
              <w:t xml:space="preserve">. La prescrizione che la stessa, "il giorno successivo, è pubblicata nel registro delle imprese a cura del cancelliere" è coerente con l'intento di incrementare le informazioni in favore dei creditori, in armonia con il carattere negoziale della procedura concordataria. Si tratta di un opportuno - ma forse non impellente </w:t>
            </w:r>
            <w:bookmarkStart w:id="61" w:name="nota_51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"nota_51"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(51)</w:t>
            </w:r>
            <w:r w:rsidRPr="0005697A">
              <w:rPr>
                <w:rFonts w:ascii="Verdana" w:eastAsia="Times New Roman" w:hAnsi="Verdana" w:cs="Times New Roman"/>
                <w:szCs w:val="24"/>
                <w:lang w:eastAsia="it-IT"/>
              </w:rPr>
              <w:fldChar w:fldCharType="end"/>
            </w:r>
            <w:bookmarkEnd w:id="61"/>
            <w:r w:rsidRPr="0005697A">
              <w:rPr>
                <w:rFonts w:ascii="Verdana" w:eastAsia="Times New Roman" w:hAnsi="Verdana" w:cs="Times New Roman"/>
                <w:szCs w:val="24"/>
                <w:lang w:eastAsia="it-IT"/>
              </w:rPr>
              <w:t xml:space="preserve"> - "correttivo rispetto alla facoltà concessa all'imprenditore in crisi di sottrarre il proprio patrimonio alle azioni esecutive e cautelari" </w:t>
            </w:r>
            <w:bookmarkStart w:id="62" w:name="nota_52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"nota_52"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(52)</w:t>
            </w:r>
            <w:r w:rsidRPr="0005697A">
              <w:rPr>
                <w:rFonts w:ascii="Verdana" w:eastAsia="Times New Roman" w:hAnsi="Verdana" w:cs="Times New Roman"/>
                <w:szCs w:val="24"/>
                <w:lang w:eastAsia="it-IT"/>
              </w:rPr>
              <w:fldChar w:fldCharType="end"/>
            </w:r>
            <w:bookmarkEnd w:id="62"/>
            <w:r w:rsidRPr="0005697A">
              <w:rPr>
                <w:rFonts w:ascii="Verdana" w:eastAsia="Times New Roman" w:hAnsi="Verdana" w:cs="Times New Roman"/>
                <w:szCs w:val="24"/>
                <w:lang w:eastAsia="it-IT"/>
              </w:rPr>
              <w:t xml:space="preserve"> che, tenuto conto della pubblicità del documento, agevola (e sollecita) il controllo dei creditori, i quali potranno far pervenire al tribunale o al commissario giudiziale (se nominato) i rilievi del caso. </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La vera novità va, inoltre, colta quanto al contenuto dell'informativa, nella parte in cui è stato esteso "all'attività compiuta ai fini della proposta e del piano", peraltro sotto la vigilanza del commissario giudiziale, se nominato. Al riguardo è difficile sottrarsi all'impressione che la norma possa legittimare la richiesta di una sorta di piano preliminare contenente l'esplicitazione e lo scadenzario delle attività che saranno compiute. La previsione, sebbene possa risultare congrua rispetto alla finalità perseguita, se interpretata con eccessivo rigore, potrebbe, tuttavia, svuotare di reale significato la figura in esame.</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w:t>
            </w:r>
          </w:p>
          <w:bookmarkStart w:id="63" w:name="titolo45046"/>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"titolo_somm45046"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lang w:eastAsia="it-IT"/>
              </w:rPr>
              <w:t>5. La nomina del commissario giudiziale</w:t>
            </w:r>
            <w:r w:rsidRPr="0005697A">
              <w:rPr>
                <w:rFonts w:ascii="Verdana" w:eastAsia="Times New Roman" w:hAnsi="Verdana" w:cs="Times New Roman"/>
                <w:szCs w:val="24"/>
                <w:lang w:eastAsia="it-IT"/>
              </w:rPr>
              <w:fldChar w:fldCharType="end"/>
            </w:r>
            <w:bookmarkEnd w:id="63"/>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L'ingresso del commissario giudiziale nel concordato con riserva è stato realizzato, stabilendo nella parte finale del sesto comma dell'art. 161 l.fall. che "con decreto motivato che fissa il termine di cui al primo periodo, il tribunale</w:t>
            </w:r>
            <w:r w:rsidRPr="0005697A">
              <w:rPr>
                <w:rFonts w:ascii="Verdana" w:eastAsia="Times New Roman" w:hAnsi="Verdana" w:cs="Times New Roman"/>
                <w:i/>
                <w:iCs/>
                <w:szCs w:val="24"/>
                <w:lang w:eastAsia="it-IT"/>
              </w:rPr>
              <w:t xml:space="preserve"> può</w:t>
            </w:r>
            <w:r w:rsidRPr="0005697A">
              <w:rPr>
                <w:rFonts w:ascii="Verdana" w:eastAsia="Times New Roman" w:hAnsi="Verdana" w:cs="Times New Roman"/>
                <w:szCs w:val="24"/>
                <w:lang w:eastAsia="it-IT"/>
              </w:rPr>
              <w:t xml:space="preserve"> nominare il commissario giudiziale di cui all'articolo 163, secondo comma, n. 3". </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Il verbo "può" non consente dubbi in ordine al carattere meramente facoltativo della designazione, come è confermato dalla considerazione che questi è chiamato a rendere parere sugli atti di straordinaria amministrazione, sulla manifesta inidoneità dell'attività compiuta ai fini della predisposizione della proposta e del piano, nonché a svolgere attività di vigilanza (art. 161, settimo </w:t>
            </w:r>
            <w:r w:rsidRPr="0005697A">
              <w:rPr>
                <w:rFonts w:ascii="Verdana" w:eastAsia="Times New Roman" w:hAnsi="Verdana" w:cs="Times New Roman"/>
                <w:szCs w:val="24"/>
                <w:lang w:eastAsia="it-IT"/>
              </w:rPr>
              <w:lastRenderedPageBreak/>
              <w:t>ed ottavo comma, l.fall.) solo "se nominato", restando quindi esclusa l'imprescindibilità di tale nomina.</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La discrezionalità della nomina fa escludere che il tribunale debba esplicitare le ragioni per cui, eventualmente, non la dispone. In contrario, non è valorizzabile la modifica apportata in sede di conversione che, prescrivendo la necessità del "decreto </w:t>
            </w:r>
            <w:r w:rsidRPr="0005697A">
              <w:rPr>
                <w:rFonts w:ascii="Verdana" w:eastAsia="Times New Roman" w:hAnsi="Verdana" w:cs="Times New Roman"/>
                <w:i/>
                <w:iCs/>
                <w:szCs w:val="24"/>
                <w:lang w:eastAsia="it-IT"/>
              </w:rPr>
              <w:t>motivato</w:t>
            </w:r>
            <w:r w:rsidRPr="0005697A">
              <w:rPr>
                <w:rFonts w:ascii="Verdana" w:eastAsia="Times New Roman" w:hAnsi="Verdana" w:cs="Times New Roman"/>
                <w:szCs w:val="24"/>
                <w:lang w:eastAsia="it-IT"/>
              </w:rPr>
              <w:t xml:space="preserve">" </w:t>
            </w:r>
            <w:bookmarkStart w:id="64" w:name="nota_53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"nota_53"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(53)</w:t>
            </w:r>
            <w:r w:rsidRPr="0005697A">
              <w:rPr>
                <w:rFonts w:ascii="Verdana" w:eastAsia="Times New Roman" w:hAnsi="Verdana" w:cs="Times New Roman"/>
                <w:szCs w:val="24"/>
                <w:lang w:eastAsia="it-IT"/>
              </w:rPr>
              <w:fldChar w:fldCharType="end"/>
            </w:r>
            <w:bookmarkEnd w:id="64"/>
            <w:r w:rsidRPr="0005697A">
              <w:rPr>
                <w:rFonts w:ascii="Verdana" w:eastAsia="Times New Roman" w:hAnsi="Verdana" w:cs="Times New Roman"/>
                <w:szCs w:val="24"/>
                <w:lang w:eastAsia="it-IT"/>
              </w:rPr>
              <w:t xml:space="preserve">, è coerente con l'esistenza dell'obbligo della motivazione solo qualora sia anticipata la nomina di un organo tipico dell'istituto ordinario </w:t>
            </w:r>
            <w:bookmarkStart w:id="65" w:name="nota_54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"nota_54"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(54)</w:t>
            </w:r>
            <w:r w:rsidRPr="0005697A">
              <w:rPr>
                <w:rFonts w:ascii="Verdana" w:eastAsia="Times New Roman" w:hAnsi="Verdana" w:cs="Times New Roman"/>
                <w:szCs w:val="24"/>
                <w:lang w:eastAsia="it-IT"/>
              </w:rPr>
              <w:fldChar w:fldCharType="end"/>
            </w:r>
            <w:bookmarkEnd w:id="65"/>
            <w:r w:rsidRPr="0005697A">
              <w:rPr>
                <w:rFonts w:ascii="Verdana" w:eastAsia="Times New Roman" w:hAnsi="Verdana" w:cs="Times New Roman"/>
                <w:szCs w:val="24"/>
                <w:lang w:eastAsia="it-IT"/>
              </w:rPr>
              <w:t xml:space="preserve">. Peraltro, è presumibile che nella prassi questa possa divenire una regola diffusa, dovendo ritenersi sufficiente una sommaria motivazione sommaria in ordine alle ragioni della designazione </w:t>
            </w:r>
            <w:bookmarkStart w:id="66" w:name="nota_55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"nota_55"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(55)</w:t>
            </w:r>
            <w:r w:rsidRPr="0005697A">
              <w:rPr>
                <w:rFonts w:ascii="Verdana" w:eastAsia="Times New Roman" w:hAnsi="Verdana" w:cs="Times New Roman"/>
                <w:szCs w:val="24"/>
                <w:lang w:eastAsia="it-IT"/>
              </w:rPr>
              <w:fldChar w:fldCharType="end"/>
            </w:r>
            <w:bookmarkEnd w:id="66"/>
            <w:r w:rsidRPr="0005697A">
              <w:rPr>
                <w:rFonts w:ascii="Verdana" w:eastAsia="Times New Roman" w:hAnsi="Verdana" w:cs="Times New Roman"/>
                <w:szCs w:val="24"/>
                <w:lang w:eastAsia="it-IT"/>
              </w:rPr>
              <w:t>.</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La riferibilità della locuzione "decreto motivato" anche alla fissazione del termine per il deposito della proposta, del piano e dell'ulteriore documentazione fa ritenere necessaria la motivazione anche in ordine al termine, qualora sia fissato in misura superiore a quella minima </w:t>
            </w:r>
            <w:bookmarkStart w:id="67" w:name="nota_56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"nota_56"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(56)</w:t>
            </w:r>
            <w:r w:rsidRPr="0005697A">
              <w:rPr>
                <w:rFonts w:ascii="Verdana" w:eastAsia="Times New Roman" w:hAnsi="Verdana" w:cs="Times New Roman"/>
                <w:szCs w:val="24"/>
                <w:lang w:eastAsia="it-IT"/>
              </w:rPr>
              <w:fldChar w:fldCharType="end"/>
            </w:r>
            <w:bookmarkEnd w:id="67"/>
            <w:r w:rsidRPr="0005697A">
              <w:rPr>
                <w:rFonts w:ascii="Verdana" w:eastAsia="Times New Roman" w:hAnsi="Verdana" w:cs="Times New Roman"/>
                <w:szCs w:val="24"/>
                <w:lang w:eastAsia="it-IT"/>
              </w:rPr>
              <w:t>. Siffatto obbligo sembrava, peraltro, desumibile in via interpretativa anche prima della novellazione in esame, ma non può escludersi che la sua espressa previsione possa costituire un ulteriore argomento a conforto della necessità di un'integrazione della domanda in termini più ampi di quanto era ipotizzabile nella figura del concordato con riserva.</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La nomina del commissario giudiziale può essere effettuata anche con provvedimento successivo rispetto a quello che fissa il termine del primo periodo del sesto comma dell'art. 161 l.fall. La designazione può, quindi, essere disposta in occasione dell'eventuale proroga di detto termine, ovvero quando il ricorrente chiede di essere autorizzato a compiere atti di straordinaria amministrazione, oppure qualora sorgano ragioni di sospetto in ordine alla manifesta inidoneità dell'attività preordinata alla predisposizione della proposta e del piano. La precisazione introdotta con la legge di conversione non depone a favore della tesi restrittiva </w:t>
            </w:r>
            <w:bookmarkStart w:id="68" w:name="nota_57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"nota_57"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(57)</w:t>
            </w:r>
            <w:r w:rsidRPr="0005697A">
              <w:rPr>
                <w:rFonts w:ascii="Verdana" w:eastAsia="Times New Roman" w:hAnsi="Verdana" w:cs="Times New Roman"/>
                <w:szCs w:val="24"/>
                <w:lang w:eastAsia="it-IT"/>
              </w:rPr>
              <w:fldChar w:fldCharType="end"/>
            </w:r>
            <w:bookmarkEnd w:id="68"/>
            <w:r w:rsidRPr="0005697A">
              <w:rPr>
                <w:rFonts w:ascii="Verdana" w:eastAsia="Times New Roman" w:hAnsi="Verdana" w:cs="Times New Roman"/>
                <w:szCs w:val="24"/>
                <w:lang w:eastAsia="it-IT"/>
              </w:rPr>
              <w:t xml:space="preserve">, neppure avvalorata dalla Relazione governativa </w:t>
            </w:r>
            <w:bookmarkStart w:id="69" w:name="nota_58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"nota_58"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(58)</w:t>
            </w:r>
            <w:r w:rsidRPr="0005697A">
              <w:rPr>
                <w:rFonts w:ascii="Verdana" w:eastAsia="Times New Roman" w:hAnsi="Verdana" w:cs="Times New Roman"/>
                <w:szCs w:val="24"/>
                <w:lang w:eastAsia="it-IT"/>
              </w:rPr>
              <w:fldChar w:fldCharType="end"/>
            </w:r>
            <w:bookmarkEnd w:id="69"/>
            <w:r w:rsidRPr="0005697A">
              <w:rPr>
                <w:rFonts w:ascii="Verdana" w:eastAsia="Times New Roman" w:hAnsi="Verdana" w:cs="Times New Roman"/>
                <w:szCs w:val="24"/>
                <w:lang w:eastAsia="it-IT"/>
              </w:rPr>
              <w:t>. La strumentalità della figura a scongiurare un uso distorto della procedura e la possibilità che le esigenze tutelate con la nomina di tale organo emergano dopo il deposito del ricorso confortano che essa possa essere effettuata anche con il decreto di proroga del termine, ovvero con decreto</w:t>
            </w:r>
            <w:r w:rsidRPr="0005697A">
              <w:rPr>
                <w:rFonts w:ascii="Verdana" w:eastAsia="Times New Roman" w:hAnsi="Verdana" w:cs="Times New Roman"/>
                <w:i/>
                <w:iCs/>
                <w:szCs w:val="24"/>
                <w:lang w:eastAsia="it-IT"/>
              </w:rPr>
              <w:t xml:space="preserve"> ad hoc </w:t>
            </w:r>
            <w:bookmarkStart w:id="70" w:name="nota_59up"/>
            <w:r w:rsidRPr="0005697A">
              <w:rPr>
                <w:rFonts w:ascii="Verdana" w:eastAsia="Times New Roman" w:hAnsi="Verdana" w:cs="Times New Roman"/>
                <w:i/>
                <w:iCs/>
                <w:szCs w:val="24"/>
                <w:lang w:eastAsia="it-IT"/>
              </w:rPr>
              <w:fldChar w:fldCharType="begin"/>
            </w:r>
            <w:r w:rsidRPr="0005697A">
              <w:rPr>
                <w:rFonts w:ascii="Verdana" w:eastAsia="Times New Roman" w:hAnsi="Verdana" w:cs="Times New Roman"/>
                <w:i/>
                <w:iCs/>
                <w:szCs w:val="24"/>
                <w:lang w:eastAsia="it-IT"/>
              </w:rPr>
              <w:instrText xml:space="preserve"> HYPERLINK "http://bd70.leggiditalia.it/cgi-bin/FulShow?KEY=70DG0000086531PRNT&amp;FTC=1808&amp;NUMARTS=0&amp;TIPO=96&amp;OPERA=70&amp;PRINT_MODE=1&amp;NO_PRINT=1&amp;&amp;NOTXT=1&amp;SSCKEY=d0faf9602315cf6674479e6e2d26234f-528&amp;" \l "nota_59" </w:instrText>
            </w:r>
            <w:r w:rsidRPr="0005697A">
              <w:rPr>
                <w:rFonts w:ascii="Verdana" w:eastAsia="Times New Roman" w:hAnsi="Verdana" w:cs="Times New Roman"/>
                <w:i/>
                <w:iCs/>
                <w:szCs w:val="24"/>
                <w:lang w:eastAsia="it-IT"/>
              </w:rPr>
              <w:fldChar w:fldCharType="separate"/>
            </w:r>
            <w:r w:rsidRPr="0005697A">
              <w:rPr>
                <w:rFonts w:ascii="Verdana" w:eastAsia="Times New Roman" w:hAnsi="Verdana" w:cs="Times New Roman"/>
                <w:i/>
                <w:iCs/>
                <w:color w:val="0000FF"/>
                <w:szCs w:val="24"/>
                <w:vertAlign w:val="superscript"/>
                <w:lang w:eastAsia="it-IT"/>
              </w:rPr>
              <w:t>(59)</w:t>
            </w:r>
            <w:r w:rsidRPr="0005697A">
              <w:rPr>
                <w:rFonts w:ascii="Verdana" w:eastAsia="Times New Roman" w:hAnsi="Verdana" w:cs="Times New Roman"/>
                <w:i/>
                <w:iCs/>
                <w:szCs w:val="24"/>
                <w:lang w:eastAsia="it-IT"/>
              </w:rPr>
              <w:fldChar w:fldCharType="end"/>
            </w:r>
            <w:bookmarkEnd w:id="70"/>
            <w:r w:rsidRPr="0005697A">
              <w:rPr>
                <w:rFonts w:ascii="Verdana" w:eastAsia="Times New Roman" w:hAnsi="Verdana" w:cs="Times New Roman"/>
                <w:szCs w:val="24"/>
                <w:lang w:eastAsia="it-IT"/>
              </w:rPr>
              <w:t>.</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L'uso della locuzione, unitamente all'indicazione che il tribunale "può nominare il commissario giudiziale di cui all'articolo 163, secondo comma, n. 3" l.fall. (art. 161, sesto comma, l.fall.) e le stesse ragioni che hanno indotto ad evitare di prevedere "la nomina di un ulteriore ausiliario </w:t>
            </w:r>
            <w:r w:rsidRPr="0005697A">
              <w:rPr>
                <w:rFonts w:ascii="Verdana" w:eastAsia="Times New Roman" w:hAnsi="Verdana" w:cs="Times New Roman"/>
                <w:i/>
                <w:iCs/>
                <w:szCs w:val="24"/>
                <w:lang w:eastAsia="it-IT"/>
              </w:rPr>
              <w:t xml:space="preserve">ex </w:t>
            </w:r>
            <w:hyperlink r:id="rId27" w:history="1">
              <w:r w:rsidRPr="0005697A">
                <w:rPr>
                  <w:rFonts w:ascii="Verdana" w:eastAsia="Times New Roman" w:hAnsi="Verdana" w:cs="Times New Roman"/>
                  <w:i/>
                  <w:iCs/>
                  <w:color w:val="0000FF"/>
                  <w:szCs w:val="24"/>
                  <w:lang w:eastAsia="it-IT"/>
                </w:rPr>
                <w:t>articolo 68 del codice di procedura civile</w:t>
              </w:r>
            </w:hyperlink>
            <w:r w:rsidRPr="0005697A">
              <w:rPr>
                <w:rFonts w:ascii="Verdana" w:eastAsia="Times New Roman" w:hAnsi="Verdana" w:cs="Times New Roman"/>
                <w:szCs w:val="24"/>
                <w:lang w:eastAsia="it-IT"/>
              </w:rPr>
              <w:t xml:space="preserve">" </w:t>
            </w:r>
            <w:bookmarkStart w:id="71" w:name="nota_60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"nota_60"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(60)</w:t>
            </w:r>
            <w:r w:rsidRPr="0005697A">
              <w:rPr>
                <w:rFonts w:ascii="Verdana" w:eastAsia="Times New Roman" w:hAnsi="Verdana" w:cs="Times New Roman"/>
                <w:szCs w:val="24"/>
                <w:lang w:eastAsia="it-IT"/>
              </w:rPr>
              <w:fldChar w:fldCharType="end"/>
            </w:r>
            <w:bookmarkEnd w:id="71"/>
            <w:r w:rsidRPr="0005697A">
              <w:rPr>
                <w:rFonts w:ascii="Verdana" w:eastAsia="Times New Roman" w:hAnsi="Verdana" w:cs="Times New Roman"/>
                <w:szCs w:val="24"/>
                <w:lang w:eastAsia="it-IT"/>
              </w:rPr>
              <w:t xml:space="preserve"> eliminano in radice ogni dubbio in ordine ai requisiti, ai caratteri della figura ed alle modalità dell'azione di tale organo </w:t>
            </w:r>
            <w:bookmarkStart w:id="72" w:name="nota_61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"nota_61"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(61)</w:t>
            </w:r>
            <w:r w:rsidRPr="0005697A">
              <w:rPr>
                <w:rFonts w:ascii="Verdana" w:eastAsia="Times New Roman" w:hAnsi="Verdana" w:cs="Times New Roman"/>
                <w:szCs w:val="24"/>
                <w:lang w:eastAsia="it-IT"/>
              </w:rPr>
              <w:fldChar w:fldCharType="end"/>
            </w:r>
            <w:bookmarkEnd w:id="72"/>
            <w:r w:rsidRPr="0005697A">
              <w:rPr>
                <w:rFonts w:ascii="Verdana" w:eastAsia="Times New Roman" w:hAnsi="Verdana" w:cs="Times New Roman"/>
                <w:szCs w:val="24"/>
                <w:lang w:eastAsia="it-IT"/>
              </w:rPr>
              <w:t>.</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Relativamente ai compiti spettanti al commissario giudiziale, sebbene i criteri generali di riferimento siano quelli degli artt. 165 e 167 l.fall., è chiara la strumentalità della nomina rispetto allo scopo di garantire un più stringente ed efficace controllo in funzione antielusiva degli scopi della procedura "in bianco", piuttosto che allo svolgimento delle attività proprie richieste con il decreto di </w:t>
            </w:r>
            <w:r w:rsidRPr="0005697A">
              <w:rPr>
                <w:rFonts w:ascii="Verdana" w:eastAsia="Times New Roman" w:hAnsi="Verdana" w:cs="Times New Roman"/>
                <w:szCs w:val="24"/>
                <w:lang w:eastAsia="it-IT"/>
              </w:rPr>
              <w:lastRenderedPageBreak/>
              <w:t>ammissione al concordato (art. 163 l.fall.), come è dato evincere dalle previsioni dell'art. 161 l.fall., alle quali occorre avere riguardo. Mediante la modifica dei commi sesto, settimo ed ottavo, al commissario giudiziale sono stati, infatti, attribuiti compiti che si articolano in un controllo che verte: in generale, sul compimento di attività fraudatorie e sulla congruità dell'attività al fine del concordato; in particolare, sull'adempimento degli obblighi informativi e sul compimento di specifici atti da parte del debitore.</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Relativamente ai primi, il commissario giudiziale, anche in difetto di uno specifico </w:t>
            </w:r>
            <w:r w:rsidRPr="0005697A">
              <w:rPr>
                <w:rFonts w:ascii="Verdana" w:eastAsia="Times New Roman" w:hAnsi="Verdana" w:cs="Times New Roman"/>
                <w:i/>
                <w:iCs/>
                <w:szCs w:val="24"/>
                <w:lang w:eastAsia="it-IT"/>
              </w:rPr>
              <w:t>input</w:t>
            </w:r>
            <w:r w:rsidRPr="0005697A">
              <w:rPr>
                <w:rFonts w:ascii="Verdana" w:eastAsia="Times New Roman" w:hAnsi="Verdana" w:cs="Times New Roman"/>
                <w:szCs w:val="24"/>
                <w:lang w:eastAsia="it-IT"/>
              </w:rPr>
              <w:t xml:space="preserve"> da parte del tribunale - eventualmente, allertato dai creditori - può accertare se il debitore abbia occultato o dissimulato parte dell'attivo, dolosamente omesso di denunciare uno o più crediti, esposto passività insussistenti o commesso altri atti di frode e, qualora ciò riscontri, deve informare il tribunale, ai fini della dichiarazione di improcedibilità della domanda. Inoltre, al commissario giudiziale spetta un'attività di controllo ai fini dell'accertamento dell'eventuale manifesta inidoneità della proposta e del piano che, tenuto conto del testo della norma, va svolta, in primo luogo, attraverso la "vigilanza" che, per previsione espressa, deve svolgere sull'adempimento da parte del debitore degli obblighi informativi periodici stabiliti dal tribunale. In secondo luogo, attraverso una verifica dell'attività compiuta dal debitore, per accertare che non sia manifestamente inidonea alla predisposizione della proposta e del piano, poiché anche se la norma dispone che egli deve rendere parere al tribunale "quando [ciò] risulta" </w:t>
            </w:r>
            <w:bookmarkStart w:id="73" w:name="nota_62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"nota_62"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(62)</w:t>
            </w:r>
            <w:r w:rsidRPr="0005697A">
              <w:rPr>
                <w:rFonts w:ascii="Verdana" w:eastAsia="Times New Roman" w:hAnsi="Verdana" w:cs="Times New Roman"/>
                <w:szCs w:val="24"/>
                <w:lang w:eastAsia="it-IT"/>
              </w:rPr>
              <w:fldChar w:fldCharType="end"/>
            </w:r>
            <w:bookmarkEnd w:id="73"/>
            <w:r w:rsidRPr="0005697A">
              <w:rPr>
                <w:rFonts w:ascii="Verdana" w:eastAsia="Times New Roman" w:hAnsi="Verdana" w:cs="Times New Roman"/>
                <w:szCs w:val="24"/>
                <w:lang w:eastAsia="it-IT"/>
              </w:rPr>
              <w:t xml:space="preserve">, é chiara l'imprescindibilità di una tale attività, che dovrà avere ad oggetto le informazioni periodiche cui il debitore è tenuto </w:t>
            </w:r>
            <w:bookmarkStart w:id="74" w:name="nota_63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"nota_63"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(63)</w:t>
            </w:r>
            <w:r w:rsidRPr="0005697A">
              <w:rPr>
                <w:rFonts w:ascii="Verdana" w:eastAsia="Times New Roman" w:hAnsi="Verdana" w:cs="Times New Roman"/>
                <w:szCs w:val="24"/>
                <w:lang w:eastAsia="it-IT"/>
              </w:rPr>
              <w:fldChar w:fldCharType="end"/>
            </w:r>
            <w:bookmarkEnd w:id="74"/>
            <w:r w:rsidRPr="0005697A">
              <w:rPr>
                <w:rFonts w:ascii="Verdana" w:eastAsia="Times New Roman" w:hAnsi="Verdana" w:cs="Times New Roman"/>
                <w:szCs w:val="24"/>
                <w:lang w:eastAsia="it-IT"/>
              </w:rPr>
              <w:t>, ma anche elementi altrimenti acquisiti.</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Tra i compiti specifici del commissario giudiziale vi è quello di rendere parere al tribunale, se è stato nominato, ai fini dell'autorizzazione al compimento da parte del debitore degli atti di straordinaria amministrazione </w:t>
            </w:r>
            <w:bookmarkStart w:id="75" w:name="nota_64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"nota_64"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(64)</w:t>
            </w:r>
            <w:r w:rsidRPr="0005697A">
              <w:rPr>
                <w:rFonts w:ascii="Verdana" w:eastAsia="Times New Roman" w:hAnsi="Verdana" w:cs="Times New Roman"/>
                <w:szCs w:val="24"/>
                <w:lang w:eastAsia="it-IT"/>
              </w:rPr>
              <w:fldChar w:fldCharType="end"/>
            </w:r>
            <w:bookmarkEnd w:id="75"/>
            <w:r w:rsidRPr="0005697A">
              <w:rPr>
                <w:rFonts w:ascii="Verdana" w:eastAsia="Times New Roman" w:hAnsi="Verdana" w:cs="Times New Roman"/>
                <w:szCs w:val="24"/>
                <w:lang w:eastAsia="it-IT"/>
              </w:rPr>
              <w:t xml:space="preserve"> e, quindi, come sopra accennato, il compito di garantire l'attendibilità della informazioni periodiche.</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Una pur sommaria ricognizione dei compiti rende chiara la peculiarità della figura, che avrebbe consentito di prevedere un nuovo e differente organo, scelta che è stata scartata esclusivamente per ragioni economiche </w:t>
            </w:r>
            <w:bookmarkStart w:id="76" w:name="nota_65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"nota_65"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(65)</w:t>
            </w:r>
            <w:r w:rsidRPr="0005697A">
              <w:rPr>
                <w:rFonts w:ascii="Verdana" w:eastAsia="Times New Roman" w:hAnsi="Verdana" w:cs="Times New Roman"/>
                <w:szCs w:val="24"/>
                <w:lang w:eastAsia="it-IT"/>
              </w:rPr>
              <w:fldChar w:fldCharType="end"/>
            </w:r>
            <w:bookmarkEnd w:id="76"/>
            <w:r w:rsidRPr="0005697A">
              <w:rPr>
                <w:rFonts w:ascii="Verdana" w:eastAsia="Times New Roman" w:hAnsi="Verdana" w:cs="Times New Roman"/>
                <w:szCs w:val="24"/>
                <w:lang w:eastAsia="it-IT"/>
              </w:rPr>
              <w:t xml:space="preserve">. L'opzione privilegiata non dovrebbe alterare il contenuto ed i compiti della figura, a regime, anche se, come efficacemente è stato osservato, non vanno sottovalutate le possibili ricadute di sistema della nuova previsione </w:t>
            </w:r>
            <w:bookmarkStart w:id="77" w:name="nota_66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"nota_66"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(66)</w:t>
            </w:r>
            <w:r w:rsidRPr="0005697A">
              <w:rPr>
                <w:rFonts w:ascii="Verdana" w:eastAsia="Times New Roman" w:hAnsi="Verdana" w:cs="Times New Roman"/>
                <w:szCs w:val="24"/>
                <w:lang w:eastAsia="it-IT"/>
              </w:rPr>
              <w:fldChar w:fldCharType="end"/>
            </w:r>
            <w:bookmarkEnd w:id="77"/>
            <w:r w:rsidRPr="0005697A">
              <w:rPr>
                <w:rFonts w:ascii="Verdana" w:eastAsia="Times New Roman" w:hAnsi="Verdana" w:cs="Times New Roman"/>
                <w:szCs w:val="24"/>
                <w:lang w:eastAsia="it-IT"/>
              </w:rPr>
              <w:t>.</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Infine, va osservato che la nomina del commissario giudiziale può giustificare la prescrizione del deposito da parte del debitore di una somma "da accantonare quali spese di giustizia", in conto del futuro compenso del predetto </w:t>
            </w:r>
            <w:bookmarkStart w:id="78" w:name="nota_67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"nota_67"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(67)</w:t>
            </w:r>
            <w:r w:rsidRPr="0005697A">
              <w:rPr>
                <w:rFonts w:ascii="Verdana" w:eastAsia="Times New Roman" w:hAnsi="Verdana" w:cs="Times New Roman"/>
                <w:szCs w:val="24"/>
                <w:lang w:eastAsia="it-IT"/>
              </w:rPr>
              <w:fldChar w:fldCharType="end"/>
            </w:r>
            <w:bookmarkEnd w:id="78"/>
            <w:r w:rsidRPr="0005697A">
              <w:rPr>
                <w:rFonts w:ascii="Verdana" w:eastAsia="Times New Roman" w:hAnsi="Verdana" w:cs="Times New Roman"/>
                <w:szCs w:val="24"/>
                <w:lang w:eastAsia="it-IT"/>
              </w:rPr>
              <w:t xml:space="preserve">, gravando così l'impresa in crisi di un costo aggiuntivo (contenibile, accogliendo la sollecitazione contenuta nella Relazione governativa </w:t>
            </w:r>
            <w:bookmarkStart w:id="79" w:name="nota_68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"nota_68"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(68)</w:t>
            </w:r>
            <w:r w:rsidRPr="0005697A">
              <w:rPr>
                <w:rFonts w:ascii="Verdana" w:eastAsia="Times New Roman" w:hAnsi="Verdana" w:cs="Times New Roman"/>
                <w:szCs w:val="24"/>
                <w:lang w:eastAsia="it-IT"/>
              </w:rPr>
              <w:fldChar w:fldCharType="end"/>
            </w:r>
            <w:bookmarkEnd w:id="79"/>
            <w:r w:rsidRPr="0005697A">
              <w:rPr>
                <w:rFonts w:ascii="Verdana" w:eastAsia="Times New Roman" w:hAnsi="Verdana" w:cs="Times New Roman"/>
                <w:szCs w:val="24"/>
                <w:lang w:eastAsia="it-IT"/>
              </w:rPr>
              <w:t xml:space="preserve">), che potrebbe apparire ingiustificato nell'ipotesi in cui il debitore, nel termine concesso, depositi un accordo di ristrutturazione dei debiti in luogo della domanda completa di concordato </w:t>
            </w:r>
            <w:bookmarkStart w:id="80" w:name="nota_69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"nota_69"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(69)</w:t>
            </w:r>
            <w:r w:rsidRPr="0005697A">
              <w:rPr>
                <w:rFonts w:ascii="Verdana" w:eastAsia="Times New Roman" w:hAnsi="Verdana" w:cs="Times New Roman"/>
                <w:szCs w:val="24"/>
                <w:lang w:eastAsia="it-IT"/>
              </w:rPr>
              <w:fldChar w:fldCharType="end"/>
            </w:r>
            <w:bookmarkEnd w:id="80"/>
            <w:r w:rsidRPr="0005697A">
              <w:rPr>
                <w:rFonts w:ascii="Verdana" w:eastAsia="Times New Roman" w:hAnsi="Verdana" w:cs="Times New Roman"/>
                <w:szCs w:val="24"/>
                <w:lang w:eastAsia="it-IT"/>
              </w:rPr>
              <w:t>.</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lastRenderedPageBreak/>
              <w:t> </w:t>
            </w:r>
          </w:p>
          <w:bookmarkStart w:id="81" w:name="titolo45047"/>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"titolo_somm45047"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lang w:eastAsia="it-IT"/>
              </w:rPr>
              <w:t>6. La violazione degli obblighi</w:t>
            </w:r>
            <w:r w:rsidRPr="0005697A">
              <w:rPr>
                <w:rFonts w:ascii="Verdana" w:eastAsia="Times New Roman" w:hAnsi="Verdana" w:cs="Times New Roman"/>
                <w:szCs w:val="24"/>
                <w:lang w:eastAsia="it-IT"/>
              </w:rPr>
              <w:fldChar w:fldCharType="end"/>
            </w:r>
            <w:bookmarkEnd w:id="81"/>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In armonia con l'intento di evitare l'uso distorto della procedura, è stata dedicata specifica attenzione alla violazione degli obblighi informativi ed alla repressione di condotte del debitore incompatibili con la finalità della procedura.</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Mediante la novellazione dell'art. 161, sesto comma, l.fall. è stato anzitutto previsto che "il commissario giudiziale, quando accerta che il debitore ha posto in essere una delle condotte previste dall'articolo 173, deve riferirne immediatamente al tribunale", ai fini della dichiarazione di improcedibilità della domanda. La previsione è coerente con la rilevanza degli effetti protettivi sul patrimonio del debitore e delle conseguenze sui diritti dei creditori che si producono a seguito del deposito del ricorso, i quali ragionevolmente hanno reso opportuno stabilirne l'immediata caducazione, qualora si accerti che il debitore ha occultato o dissimulato parte dell'attivo, dolosamente omesso di denunciare uno o più crediti, esposto passività insussistenti o commesso altri atti di frode, e cioè ha compiuto atti univocamente sintomatici dell'intento elusivo della presentazione del ricorso. Nondimeno non si tratta di una novità significativa, poiché già in precedenza era possibile ritenere applicabile l'art. 173 l.fall., anche se con qualche dubbio (la norma prevede, infatti, la revoca e la sopravvenuta inammissibilità di un concordato già ammesso </w:t>
            </w:r>
            <w:bookmarkStart w:id="82" w:name="nota_70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"nota_70"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(70)</w:t>
            </w:r>
            <w:r w:rsidRPr="0005697A">
              <w:rPr>
                <w:rFonts w:ascii="Verdana" w:eastAsia="Times New Roman" w:hAnsi="Verdana" w:cs="Times New Roman"/>
                <w:szCs w:val="24"/>
                <w:lang w:eastAsia="it-IT"/>
              </w:rPr>
              <w:fldChar w:fldCharType="end"/>
            </w:r>
            <w:bookmarkEnd w:id="82"/>
            <w:r w:rsidRPr="0005697A">
              <w:rPr>
                <w:rFonts w:ascii="Verdana" w:eastAsia="Times New Roman" w:hAnsi="Verdana" w:cs="Times New Roman"/>
                <w:szCs w:val="24"/>
                <w:lang w:eastAsia="it-IT"/>
              </w:rPr>
              <w:t>), definitivamente spazzato via dal nuovo testo dell'art. 161, sesto comma, l.fall.</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Nonostante che la lettera della norma faccia riferimento ad un'iniziativa del commissario giudiziale, l'improcedibilità della domanda conseguente all'accertamento del compimento di una delle condotte dell'art. 173 l.fall. può essere dichiarata d'ufficio, eventualmente, a seguito di segnalazione dei creditori. La precisazione in tal senso contenuta nella Relazione governativa va, infatti, condivisa </w:t>
            </w:r>
            <w:bookmarkStart w:id="83" w:name="nota_71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"nota_71"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(71)</w:t>
            </w:r>
            <w:r w:rsidRPr="0005697A">
              <w:rPr>
                <w:rFonts w:ascii="Verdana" w:eastAsia="Times New Roman" w:hAnsi="Verdana" w:cs="Times New Roman"/>
                <w:szCs w:val="24"/>
                <w:lang w:eastAsia="it-IT"/>
              </w:rPr>
              <w:fldChar w:fldCharType="end"/>
            </w:r>
            <w:bookmarkEnd w:id="83"/>
            <w:r w:rsidRPr="0005697A">
              <w:rPr>
                <w:rFonts w:ascii="Verdana" w:eastAsia="Times New Roman" w:hAnsi="Verdana" w:cs="Times New Roman"/>
                <w:szCs w:val="24"/>
                <w:lang w:eastAsia="it-IT"/>
              </w:rPr>
              <w:t xml:space="preserve">, apparendo tale potere coerente con quello diverso, eppure analogo, oggetto dell'art. 161, ottavo comma, l.fall., preordinato alla dichiarazione dell'eventuale inammissibilità della domanda. Il richiamo alle "forme del procedimento di cui all'articolo 15" l.fall. vale a prescrivere la necessità dell'osservanza delle garanzie del contraddittorio e del diritto di difesa, potendo essere effettuata un'unica convocazione per provvedere alla pronuncia del decreto di improcedibilità ed all'eventuale dichiarazione di fallimento (da pronunciare con contestuale sentenza), qualora sussistano istanze di creditori e del PM, sempre che, ovviamente, ricorrano i relativi presupposti </w:t>
            </w:r>
            <w:bookmarkStart w:id="84" w:name="nota_72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"nota_72"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(72)</w:t>
            </w:r>
            <w:r w:rsidRPr="0005697A">
              <w:rPr>
                <w:rFonts w:ascii="Verdana" w:eastAsia="Times New Roman" w:hAnsi="Verdana" w:cs="Times New Roman"/>
                <w:szCs w:val="24"/>
                <w:lang w:eastAsia="it-IT"/>
              </w:rPr>
              <w:fldChar w:fldCharType="end"/>
            </w:r>
            <w:bookmarkEnd w:id="84"/>
            <w:r w:rsidRPr="0005697A">
              <w:rPr>
                <w:rFonts w:ascii="Verdana" w:eastAsia="Times New Roman" w:hAnsi="Verdana" w:cs="Times New Roman"/>
                <w:szCs w:val="24"/>
                <w:lang w:eastAsia="it-IT"/>
              </w:rPr>
              <w:t>.</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L'apparato sanzionatorio è completato dal potere del tribunale di abbreviare, "</w:t>
            </w:r>
            <w:r w:rsidRPr="0005697A">
              <w:rPr>
                <w:rFonts w:ascii="Verdana" w:eastAsia="Times New Roman" w:hAnsi="Verdana" w:cs="Times New Roman"/>
                <w:i/>
                <w:iCs/>
                <w:szCs w:val="24"/>
                <w:lang w:eastAsia="it-IT"/>
              </w:rPr>
              <w:t xml:space="preserve">anche </w:t>
            </w:r>
            <w:r w:rsidRPr="0005697A">
              <w:rPr>
                <w:rFonts w:ascii="Verdana" w:eastAsia="Times New Roman" w:hAnsi="Verdana" w:cs="Times New Roman"/>
                <w:szCs w:val="24"/>
                <w:lang w:eastAsia="it-IT"/>
              </w:rPr>
              <w:t xml:space="preserve">d'ufficio" (quindi, anche su istanza del commissario giudiziale, se designato), "sentito il debitore e il commissario giudiziale, se nominato", il termine fissato ai sensi del sesto comma dell'art. 161 l.fall., qualora accerti che "l'attività del debitore è manifestamente inidonea alla predisposizione della proposta e del piano" (art. 161, ottavo comma, l.fall.). Ed è ragionevole presumere che è questo il profilo della disciplina che darà adito a maggiori </w:t>
            </w:r>
            <w:r w:rsidRPr="0005697A">
              <w:rPr>
                <w:rFonts w:ascii="Verdana" w:eastAsia="Times New Roman" w:hAnsi="Verdana" w:cs="Times New Roman"/>
                <w:szCs w:val="24"/>
                <w:lang w:eastAsia="it-IT"/>
              </w:rPr>
              <w:lastRenderedPageBreak/>
              <w:t>problemi. Non è, infatti, semplice, distinguere il giudizio sulla congruità dell'attività strumentale alla predisposizione del piano e della proposta da una valutazione su tali atti e non va sottovalutato il rischio di una sorta di anticipazione di quella riservata alla fase successiva. Se tale rischio dovesse concretizzarsi, sarebbe elevato il pericolo di una sostanziale vanificazione del senso e dello scopo della nuova procedura.</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In ogni caso, l'abbreviazione del termine è preordinata alla dichiarazione di inammissibilità della domanda che è l'esito al quale si perviene (e si perveniva già prima delle ultime modifiche) in tutti i casi in cui alla domanda non segua la presentazione del piano e della proposta e che è evidentemente l'unico possibile allorché il tribunale accerti l'inidoneità a tal fine dell'attività del debitore. Nondimeno la formulazione della norma induce a ritenere che, diversamente da quanto previsto nel caso di accertamento di una delle condotte dell'art. 173 l.fall. (che legittimano l'immediata dichiarazione d'improcedibilità della domanda), occorra prima disporre l'abbreviazione del termine e solo alla sua scadenza sia possibile la dichiarazione di inammissibilità. Il meccanismo è spiegabile con l'intento di concedere, in considerazione del contenuto dell'accertamento, un'ultima occasione al debitore per dimostrare che è, invece, in grado di espletare gli adempimenti necessari al completamento della domanda.</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La violazione delle prescrizioni informative, come accadeva in precedenza, è causa che legittima il tribunale ad adottare immediatamente il decreto di inammissibilità ai sensi dell'art. 162 l.fall., previa instaurazione del contraddittorio col debitore e, ad istanza dei creditori o del P.M., la dichiarazione di fallimento </w:t>
            </w:r>
            <w:bookmarkStart w:id="85" w:name="nota_73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"nota_73"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(73)</w:t>
            </w:r>
            <w:r w:rsidRPr="0005697A">
              <w:rPr>
                <w:rFonts w:ascii="Verdana" w:eastAsia="Times New Roman" w:hAnsi="Verdana" w:cs="Times New Roman"/>
                <w:szCs w:val="24"/>
                <w:lang w:eastAsia="it-IT"/>
              </w:rPr>
              <w:fldChar w:fldCharType="end"/>
            </w:r>
            <w:bookmarkEnd w:id="85"/>
            <w:r w:rsidRPr="0005697A">
              <w:rPr>
                <w:rFonts w:ascii="Verdana" w:eastAsia="Times New Roman" w:hAnsi="Verdana" w:cs="Times New Roman"/>
                <w:szCs w:val="24"/>
                <w:lang w:eastAsia="it-IT"/>
              </w:rPr>
              <w:t>.</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w:t>
            </w:r>
          </w:p>
          <w:bookmarkStart w:id="86" w:name="titolo45048"/>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"titolo_somm45048"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lang w:eastAsia="it-IT"/>
              </w:rPr>
              <w:t>7. La necessità e l'opportunità delle modifiche</w:t>
            </w:r>
            <w:r w:rsidRPr="0005697A">
              <w:rPr>
                <w:rFonts w:ascii="Verdana" w:eastAsia="Times New Roman" w:hAnsi="Verdana" w:cs="Times New Roman"/>
                <w:szCs w:val="24"/>
                <w:lang w:eastAsia="it-IT"/>
              </w:rPr>
              <w:fldChar w:fldCharType="end"/>
            </w:r>
            <w:bookmarkEnd w:id="86"/>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Il confronto tra le norme del 2012 e le modifiche introdotte con il </w:t>
            </w:r>
            <w:hyperlink r:id="rId28" w:history="1">
              <w:r w:rsidRPr="0005697A">
                <w:rPr>
                  <w:rFonts w:ascii="Verdana" w:eastAsia="Times New Roman" w:hAnsi="Verdana" w:cs="Times New Roman"/>
                  <w:i/>
                  <w:iCs/>
                  <w:color w:val="0000FF"/>
                  <w:szCs w:val="24"/>
                  <w:lang w:eastAsia="it-IT"/>
                </w:rPr>
                <w:t>D.L. n. 69 del 2013</w:t>
              </w:r>
            </w:hyperlink>
            <w:r w:rsidRPr="0005697A">
              <w:rPr>
                <w:rFonts w:ascii="Verdana" w:eastAsia="Times New Roman" w:hAnsi="Verdana" w:cs="Times New Roman"/>
                <w:szCs w:val="24"/>
                <w:lang w:eastAsia="it-IT"/>
              </w:rPr>
              <w:t xml:space="preserve"> rende difficile negarne la funzionalità rispetto all'intento di evitare un uso distorto del concordato con riserva. Nondimeno, il loro esame alla luce delle questioni poste dal </w:t>
            </w:r>
            <w:hyperlink r:id="rId29" w:history="1">
              <w:r w:rsidRPr="0005697A">
                <w:rPr>
                  <w:rFonts w:ascii="Verdana" w:eastAsia="Times New Roman" w:hAnsi="Verdana" w:cs="Times New Roman"/>
                  <w:i/>
                  <w:iCs/>
                  <w:color w:val="0000FF"/>
                  <w:szCs w:val="24"/>
                  <w:lang w:eastAsia="it-IT"/>
                </w:rPr>
                <w:t>D.L. n. 83 del 2012</w:t>
              </w:r>
            </w:hyperlink>
            <w:r w:rsidRPr="0005697A">
              <w:rPr>
                <w:rFonts w:ascii="Verdana" w:eastAsia="Times New Roman" w:hAnsi="Verdana" w:cs="Times New Roman"/>
                <w:szCs w:val="24"/>
                <w:lang w:eastAsia="it-IT"/>
              </w:rPr>
              <w:t xml:space="preserve"> e delle risposte che a queste ha offerto la giurisprudenza e la dottrina dimostra che erano state elaborate soluzioni tendenzialmente in grado almeno di ridurre il livello di rischio insito nella nuova figura di concordato preventivo.</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Molte delle lacune evidenziate all'indomani della riforma della scorsa estate non erano, infatti, insuperabili. A non poche di esse - concernenti proprio il contenuto della domanda e degli obblighi informativi e l'ammissibilità della nomina di un ausiliario - come sopra sottolineato, era stato, infatti, posto rimedio mediante un accorto uso dei poteri attribuiti al tribunale, ricostruiti alla luce della loro funzione. Inoltre, era stato soddisfatta l'esigenza di integrare il complesso delle informazioni necessarie a garantire il corretto uso della procedura in occasione di uno degli snodi di maggiore rischio (il compimento degli atti urgenti di straordinaria amministrazione) ed era apparso sanzionabile </w:t>
            </w:r>
            <w:r w:rsidRPr="0005697A">
              <w:rPr>
                <w:rFonts w:ascii="Verdana" w:eastAsia="Times New Roman" w:hAnsi="Verdana" w:cs="Times New Roman"/>
                <w:szCs w:val="24"/>
                <w:lang w:eastAsia="it-IT"/>
              </w:rPr>
              <w:lastRenderedPageBreak/>
              <w:t xml:space="preserve">l'accertamento del compimento di una delle condotte previste dall'art. 173 l.fall. </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xml:space="preserve">È, quindi, possibile chiedersi se sussistesse davvero l'esigenza di un intervento così improrogabile, da dovere essere disposto con decreto-legge. Al riguardo, va ricordato che la Corte costituzionale, con la sentenza 23 maggio 2007, n. 171, ha dichiarato l'illegittimità costituzionale di un decreto-legge, per carenza "del requisito della straordinarietà del caso di necessità e d'urgenza di provvedere" richiesti </w:t>
            </w:r>
            <w:hyperlink r:id="rId30" w:history="1">
              <w:r w:rsidRPr="0005697A">
                <w:rPr>
                  <w:rFonts w:ascii="Verdana" w:eastAsia="Times New Roman" w:hAnsi="Verdana" w:cs="Times New Roman"/>
                  <w:i/>
                  <w:iCs/>
                  <w:color w:val="0000FF"/>
                  <w:szCs w:val="24"/>
                  <w:lang w:eastAsia="it-IT"/>
                </w:rPr>
                <w:t>dall'art. 77, secondo comma, Cost.</w:t>
              </w:r>
            </w:hyperlink>
            <w:r w:rsidRPr="0005697A">
              <w:rPr>
                <w:rFonts w:ascii="Verdana" w:eastAsia="Times New Roman" w:hAnsi="Verdana" w:cs="Times New Roman"/>
                <w:szCs w:val="24"/>
                <w:lang w:eastAsia="it-IT"/>
              </w:rPr>
              <w:t xml:space="preserve"> escludendo che la stessa possa ritenersi sanato dalla legge di conversione </w:t>
            </w:r>
            <w:bookmarkStart w:id="87" w:name="nota_74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"nota_74"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(74)</w:t>
            </w:r>
            <w:r w:rsidRPr="0005697A">
              <w:rPr>
                <w:rFonts w:ascii="Verdana" w:eastAsia="Times New Roman" w:hAnsi="Verdana" w:cs="Times New Roman"/>
                <w:szCs w:val="24"/>
                <w:lang w:eastAsia="it-IT"/>
              </w:rPr>
              <w:fldChar w:fldCharType="end"/>
            </w:r>
            <w:bookmarkEnd w:id="87"/>
            <w:r w:rsidRPr="0005697A">
              <w:rPr>
                <w:rFonts w:ascii="Verdana" w:eastAsia="Times New Roman" w:hAnsi="Verdana" w:cs="Times New Roman"/>
                <w:szCs w:val="24"/>
                <w:lang w:eastAsia="it-IT"/>
              </w:rPr>
              <w:t xml:space="preserve">. Successivamente, ha più volte affrontato le questioni dei limiti entro i quali possono essere inseriti nuovi contenuti con la legge di conversione e dell'ammissibilità del conferimento del potere di delegazione con tale atto normativo, che qui non interessano </w:t>
            </w:r>
            <w:bookmarkStart w:id="88" w:name="nota_75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"nota_75"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(75)</w:t>
            </w:r>
            <w:r w:rsidRPr="0005697A">
              <w:rPr>
                <w:rFonts w:ascii="Verdana" w:eastAsia="Times New Roman" w:hAnsi="Verdana" w:cs="Times New Roman"/>
                <w:szCs w:val="24"/>
                <w:lang w:eastAsia="it-IT"/>
              </w:rPr>
              <w:fldChar w:fldCharType="end"/>
            </w:r>
            <w:bookmarkEnd w:id="88"/>
            <w:r w:rsidRPr="0005697A">
              <w:rPr>
                <w:rFonts w:ascii="Verdana" w:eastAsia="Times New Roman" w:hAnsi="Verdana" w:cs="Times New Roman"/>
                <w:szCs w:val="24"/>
                <w:lang w:eastAsia="it-IT"/>
              </w:rPr>
              <w:t>. Ebbene, già sulle norme del "</w:t>
            </w:r>
            <w:r w:rsidRPr="0005697A">
              <w:rPr>
                <w:rFonts w:ascii="Verdana" w:eastAsia="Times New Roman" w:hAnsi="Verdana" w:cs="Times New Roman"/>
                <w:i/>
                <w:iCs/>
                <w:szCs w:val="24"/>
                <w:lang w:eastAsia="it-IT"/>
              </w:rPr>
              <w:t>Decreto sviluppo</w:t>
            </w:r>
            <w:r w:rsidRPr="0005697A">
              <w:rPr>
                <w:rFonts w:ascii="Verdana" w:eastAsia="Times New Roman" w:hAnsi="Verdana" w:cs="Times New Roman"/>
                <w:szCs w:val="24"/>
                <w:lang w:eastAsia="it-IT"/>
              </w:rPr>
              <w:t xml:space="preserve">" che avevano novellato la </w:t>
            </w:r>
            <w:hyperlink r:id="rId31" w:history="1">
              <w:r w:rsidRPr="0005697A">
                <w:rPr>
                  <w:rFonts w:ascii="Verdana" w:eastAsia="Times New Roman" w:hAnsi="Verdana" w:cs="Times New Roman"/>
                  <w:i/>
                  <w:iCs/>
                  <w:color w:val="0000FF"/>
                  <w:szCs w:val="24"/>
                  <w:lang w:eastAsia="it-IT"/>
                </w:rPr>
                <w:t>legge fallimentare</w:t>
              </w:r>
            </w:hyperlink>
            <w:r w:rsidRPr="0005697A">
              <w:rPr>
                <w:rFonts w:ascii="Verdana" w:eastAsia="Times New Roman" w:hAnsi="Verdana" w:cs="Times New Roman"/>
                <w:szCs w:val="24"/>
                <w:lang w:eastAsia="it-IT"/>
              </w:rPr>
              <w:t xml:space="preserve"> nella parte qui d'interesse erano state prospettate "forti perplessità sulla costituzionalità delle norme, introdotte in tal modo nell'ordinamento" </w:t>
            </w:r>
            <w:bookmarkStart w:id="89" w:name="nota_76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"nota_76"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(76)</w:t>
            </w:r>
            <w:r w:rsidRPr="0005697A">
              <w:rPr>
                <w:rFonts w:ascii="Verdana" w:eastAsia="Times New Roman" w:hAnsi="Verdana" w:cs="Times New Roman"/>
                <w:szCs w:val="24"/>
                <w:lang w:eastAsia="it-IT"/>
              </w:rPr>
              <w:fldChar w:fldCharType="end"/>
            </w:r>
            <w:bookmarkEnd w:id="89"/>
            <w:r w:rsidRPr="0005697A">
              <w:rPr>
                <w:rFonts w:ascii="Verdana" w:eastAsia="Times New Roman" w:hAnsi="Verdana" w:cs="Times New Roman"/>
                <w:szCs w:val="24"/>
                <w:lang w:eastAsia="it-IT"/>
              </w:rPr>
              <w:t xml:space="preserve">. Queste perplessità potrebbero sollevarsi anche in ordine alle norme in esame, tenuto conto che la sussistenza dei presupposti </w:t>
            </w:r>
            <w:hyperlink r:id="rId32" w:history="1">
              <w:r w:rsidRPr="0005697A">
                <w:rPr>
                  <w:rFonts w:ascii="Verdana" w:eastAsia="Times New Roman" w:hAnsi="Verdana" w:cs="Times New Roman"/>
                  <w:i/>
                  <w:iCs/>
                  <w:color w:val="0000FF"/>
                  <w:szCs w:val="24"/>
                  <w:lang w:eastAsia="it-IT"/>
                </w:rPr>
                <w:t>dell'art. 77 Cost.</w:t>
              </w:r>
            </w:hyperlink>
            <w:r w:rsidRPr="0005697A">
              <w:rPr>
                <w:rFonts w:ascii="Verdana" w:eastAsia="Times New Roman" w:hAnsi="Verdana" w:cs="Times New Roman"/>
                <w:szCs w:val="24"/>
                <w:lang w:eastAsia="it-IT"/>
              </w:rPr>
              <w:t xml:space="preserve"> va verificata "alla stregua degli indici intrinseci ed estrinseci delle norme censurate" </w:t>
            </w:r>
            <w:bookmarkStart w:id="90" w:name="nota_77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"nota_77"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(77)</w:t>
            </w:r>
            <w:r w:rsidRPr="0005697A">
              <w:rPr>
                <w:rFonts w:ascii="Verdana" w:eastAsia="Times New Roman" w:hAnsi="Verdana" w:cs="Times New Roman"/>
                <w:szCs w:val="24"/>
                <w:lang w:eastAsia="it-IT"/>
              </w:rPr>
              <w:fldChar w:fldCharType="end"/>
            </w:r>
            <w:bookmarkEnd w:id="90"/>
            <w:r w:rsidRPr="0005697A">
              <w:rPr>
                <w:rFonts w:ascii="Verdana" w:eastAsia="Times New Roman" w:hAnsi="Verdana" w:cs="Times New Roman"/>
                <w:szCs w:val="24"/>
                <w:lang w:eastAsia="it-IT"/>
              </w:rPr>
              <w:t xml:space="preserve"> e che nella specie le indicazioni sul punto contenute nel preambolo del </w:t>
            </w:r>
            <w:hyperlink r:id="rId33" w:history="1">
              <w:r w:rsidRPr="0005697A">
                <w:rPr>
                  <w:rFonts w:ascii="Verdana" w:eastAsia="Times New Roman" w:hAnsi="Verdana" w:cs="Times New Roman"/>
                  <w:i/>
                  <w:iCs/>
                  <w:color w:val="0000FF"/>
                  <w:szCs w:val="24"/>
                  <w:lang w:eastAsia="it-IT"/>
                </w:rPr>
                <w:t>D.L. n. 69 del 2013</w:t>
              </w:r>
            </w:hyperlink>
            <w:r w:rsidRPr="0005697A">
              <w:rPr>
                <w:rFonts w:ascii="Verdana" w:eastAsia="Times New Roman" w:hAnsi="Verdana" w:cs="Times New Roman"/>
                <w:szCs w:val="24"/>
                <w:lang w:eastAsia="it-IT"/>
              </w:rPr>
              <w:t xml:space="preserve"> appaiono meramente rituali </w:t>
            </w:r>
            <w:bookmarkStart w:id="91" w:name="nota_78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"nota_78"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(78)</w:t>
            </w:r>
            <w:r w:rsidRPr="0005697A">
              <w:rPr>
                <w:rFonts w:ascii="Verdana" w:eastAsia="Times New Roman" w:hAnsi="Verdana" w:cs="Times New Roman"/>
                <w:szCs w:val="24"/>
                <w:lang w:eastAsia="it-IT"/>
              </w:rPr>
              <w:fldChar w:fldCharType="end"/>
            </w:r>
            <w:bookmarkEnd w:id="91"/>
            <w:r w:rsidRPr="0005697A">
              <w:rPr>
                <w:rFonts w:ascii="Verdana" w:eastAsia="Times New Roman" w:hAnsi="Verdana" w:cs="Times New Roman"/>
                <w:szCs w:val="24"/>
                <w:lang w:eastAsia="it-IT"/>
              </w:rPr>
              <w:t xml:space="preserve"> e congrui elementi a conforto degli stessi neppure sono desumibili dai lavori preparatori </w:t>
            </w:r>
            <w:bookmarkStart w:id="92" w:name="nota_79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"nota_79"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(79)</w:t>
            </w:r>
            <w:r w:rsidRPr="0005697A">
              <w:rPr>
                <w:rFonts w:ascii="Verdana" w:eastAsia="Times New Roman" w:hAnsi="Verdana" w:cs="Times New Roman"/>
                <w:szCs w:val="24"/>
                <w:lang w:eastAsia="it-IT"/>
              </w:rPr>
              <w:fldChar w:fldCharType="end"/>
            </w:r>
            <w:bookmarkEnd w:id="92"/>
            <w:r w:rsidRPr="0005697A">
              <w:rPr>
                <w:rFonts w:ascii="Verdana" w:eastAsia="Times New Roman" w:hAnsi="Verdana" w:cs="Times New Roman"/>
                <w:szCs w:val="24"/>
                <w:lang w:eastAsia="it-IT"/>
              </w:rPr>
              <w:t xml:space="preserve">. Tuttavia, l'ambito del sindacato così come definito dalla Corte costituzionale </w:t>
            </w:r>
            <w:bookmarkStart w:id="93" w:name="nota_80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"nota_80"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(80)</w:t>
            </w:r>
            <w:r w:rsidRPr="0005697A">
              <w:rPr>
                <w:rFonts w:ascii="Verdana" w:eastAsia="Times New Roman" w:hAnsi="Verdana" w:cs="Times New Roman"/>
                <w:szCs w:val="24"/>
                <w:lang w:eastAsia="it-IT"/>
              </w:rPr>
              <w:fldChar w:fldCharType="end"/>
            </w:r>
            <w:bookmarkEnd w:id="93"/>
            <w:r w:rsidRPr="0005697A">
              <w:rPr>
                <w:rFonts w:ascii="Verdana" w:eastAsia="Times New Roman" w:hAnsi="Verdana" w:cs="Times New Roman"/>
                <w:szCs w:val="24"/>
                <w:lang w:eastAsia="it-IT"/>
              </w:rPr>
              <w:t xml:space="preserve"> ed una valutazione per così dire sostanzialistica, attenta cioè anche agli ulteriori parametri, suggerisce di non attardarsi ulteriormente su questo profilo. Resta, però, forte l'impressione che, come è stato convincentemente osservato da uno dei più autorevoli studiosi del concordato preventivo, c'è "da chiedersi se non sarebbe stato bene astenersi dal proseguire in una produzione normativa che non sempre è idonea a individuare le soluzioni auspicate, bensì genera piuttosto confusione e incertezza" </w:t>
            </w:r>
            <w:bookmarkStart w:id="94" w:name="nota_81up"/>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"nota_81"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(81)</w:t>
            </w:r>
            <w:r w:rsidRPr="0005697A">
              <w:rPr>
                <w:rFonts w:ascii="Verdana" w:eastAsia="Times New Roman" w:hAnsi="Verdana" w:cs="Times New Roman"/>
                <w:szCs w:val="24"/>
                <w:lang w:eastAsia="it-IT"/>
              </w:rPr>
              <w:fldChar w:fldCharType="end"/>
            </w:r>
            <w:bookmarkEnd w:id="94"/>
            <w:r w:rsidRPr="0005697A">
              <w:rPr>
                <w:rFonts w:ascii="Verdana" w:eastAsia="Times New Roman" w:hAnsi="Verdana" w:cs="Times New Roman"/>
                <w:szCs w:val="24"/>
                <w:lang w:eastAsia="it-IT"/>
              </w:rPr>
              <w:t>, anche per le possibili implicazioni di sistema desumibili da virate che sembrano legittimare un ritorno al passato. Non sarebbe, quindi, inopportuno che certe scelte strategiche fossero fatte con maggiore ponderazione e che, una volta operate, fosse data a giurisprudenza e dottrina la possibilità ed il tempo per interpretare e ricostruire gli istituti alla luce del sistema normativo complessivo, senza inutili, successive sovrapposizioni. Diversamente, i danni prodotti alle imprese rischiano di essere superiori agli eventuali benefici ed anche per il legislatore l'obiettivo da conseguire non dovrebbe essere quello "di fare", ma "di fare bene", come non sempre è accaduto negli ultimi anni.</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w:t>
            </w:r>
          </w:p>
          <w:bookmarkStart w:id="95" w:name="nota_1"/>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w:t>
            </w:r>
            <w:r w:rsidRPr="0005697A">
              <w:rPr>
                <w:rFonts w:ascii="Verdana" w:eastAsia="Times New Roman" w:hAnsi="Verdana" w:cs="Times New Roman"/>
                <w:szCs w:val="24"/>
                <w:lang w:eastAsia="it-IT"/>
              </w:rPr>
              <w:fldChar w:fldCharType="end"/>
            </w:r>
            <w:bookmarkEnd w:id="95"/>
            <w:r w:rsidRPr="0005697A">
              <w:rPr>
                <w:rFonts w:ascii="Verdana" w:eastAsia="Times New Roman" w:hAnsi="Verdana" w:cs="Times New Roman"/>
                <w:szCs w:val="24"/>
                <w:lang w:eastAsia="it-IT"/>
              </w:rPr>
              <w:t xml:space="preserve"> </w:t>
            </w:r>
            <w:r w:rsidRPr="0005697A">
              <w:rPr>
                <w:rFonts w:ascii="Verdana" w:eastAsia="Times New Roman" w:hAnsi="Verdana" w:cs="Times New Roman"/>
                <w:i/>
                <w:iCs/>
                <w:szCs w:val="24"/>
                <w:lang w:eastAsia="it-IT"/>
              </w:rPr>
              <w:t xml:space="preserve">Art. </w:t>
            </w:r>
            <w:hyperlink r:id="rId34" w:history="1">
              <w:r w:rsidRPr="0005697A">
                <w:rPr>
                  <w:rFonts w:ascii="Verdana" w:eastAsia="Times New Roman" w:hAnsi="Verdana" w:cs="Times New Roman"/>
                  <w:i/>
                  <w:iCs/>
                  <w:color w:val="0000FF"/>
                  <w:szCs w:val="24"/>
                  <w:lang w:eastAsia="it-IT"/>
                </w:rPr>
                <w:t>33</w:t>
              </w:r>
            </w:hyperlink>
            <w:r w:rsidRPr="0005697A">
              <w:rPr>
                <w:rFonts w:ascii="Verdana" w:eastAsia="Times New Roman" w:hAnsi="Verdana" w:cs="Times New Roman"/>
                <w:i/>
                <w:iCs/>
                <w:szCs w:val="24"/>
                <w:lang w:eastAsia="it-IT"/>
              </w:rPr>
              <w:t xml:space="preserve">, </w:t>
            </w:r>
            <w:hyperlink r:id="rId35" w:history="1">
              <w:r w:rsidRPr="0005697A">
                <w:rPr>
                  <w:rFonts w:ascii="Verdana" w:eastAsia="Times New Roman" w:hAnsi="Verdana" w:cs="Times New Roman"/>
                  <w:i/>
                  <w:iCs/>
                  <w:color w:val="0000FF"/>
                  <w:szCs w:val="24"/>
                  <w:lang w:eastAsia="it-IT"/>
                </w:rPr>
                <w:t>D.L. 22 giugno 2012, n. 83</w:t>
              </w:r>
            </w:hyperlink>
            <w:r w:rsidRPr="0005697A">
              <w:rPr>
                <w:rFonts w:ascii="Verdana" w:eastAsia="Times New Roman" w:hAnsi="Verdana" w:cs="Times New Roman"/>
                <w:szCs w:val="24"/>
                <w:lang w:eastAsia="it-IT"/>
              </w:rPr>
              <w:t xml:space="preserve">, convertito in </w:t>
            </w:r>
            <w:hyperlink r:id="rId36" w:history="1">
              <w:r w:rsidRPr="0005697A">
                <w:rPr>
                  <w:rFonts w:ascii="Verdana" w:eastAsia="Times New Roman" w:hAnsi="Verdana" w:cs="Times New Roman"/>
                  <w:i/>
                  <w:iCs/>
                  <w:color w:val="0000FF"/>
                  <w:szCs w:val="24"/>
                  <w:lang w:eastAsia="it-IT"/>
                </w:rPr>
                <w:t>L. 7 agosto 2012, n. 134</w:t>
              </w:r>
            </w:hyperlink>
            <w:r w:rsidRPr="0005697A">
              <w:rPr>
                <w:rFonts w:ascii="Verdana" w:eastAsia="Times New Roman" w:hAnsi="Verdana" w:cs="Times New Roman"/>
                <w:szCs w:val="24"/>
                <w:lang w:eastAsia="it-IT"/>
              </w:rPr>
              <w:t>. Il legislatore ha lasciato campo libero alla fervida fantasia degli interpreti, che ha coniato molteplici denominazioni del nuovo istituto, quali, oltre quella indicata nel testo, concordato in bianco, pre-concordato, concordato al buio, concordato con prenotazione, riserva di concordato, prenotazione di concordato, domanda prenotativa di concordato, concordato senza piano, P. Vella,</w:t>
            </w:r>
            <w:r w:rsidRPr="0005697A">
              <w:rPr>
                <w:rFonts w:ascii="Verdana" w:eastAsia="Times New Roman" w:hAnsi="Verdana" w:cs="Times New Roman"/>
                <w:i/>
                <w:iCs/>
                <w:szCs w:val="24"/>
                <w:lang w:eastAsia="it-IT"/>
              </w:rPr>
              <w:t xml:space="preserve"> Il controllo giudiziale sulla domanda di concordato preventivo "con </w:t>
            </w:r>
            <w:r w:rsidRPr="0005697A">
              <w:rPr>
                <w:rFonts w:ascii="Verdana" w:eastAsia="Times New Roman" w:hAnsi="Verdana" w:cs="Times New Roman"/>
                <w:i/>
                <w:iCs/>
                <w:szCs w:val="24"/>
                <w:lang w:eastAsia="it-IT"/>
              </w:rPr>
              <w:lastRenderedPageBreak/>
              <w:t xml:space="preserve">riserva" </w:t>
            </w:r>
            <w:r w:rsidRPr="0005697A">
              <w:rPr>
                <w:rFonts w:ascii="Verdana" w:eastAsia="Times New Roman" w:hAnsi="Verdana" w:cs="Times New Roman"/>
                <w:szCs w:val="24"/>
                <w:lang w:eastAsia="it-IT"/>
              </w:rPr>
              <w:t xml:space="preserve">(nota a Trib. Roma 14 novembre 2012; Trib. Napoli 31 ottobre 2012; Trib. Pistoia 30 ottobre 2012; Trib. Salerno 25 ottobre 2012; Trib. La Spezia 25 ottobre 2012; Trib. Milano 24 ottobre 2012; Trib. Siena 23 ottobre 2012; Trib. Ancona 15 ottobre 2012; Trib. Tortona 8 ottobre 2012; Trib. Perugia 4 ottobre 2012; Trib. Palermo 2 ottobre 2012), in questa </w:t>
            </w:r>
            <w:r w:rsidRPr="0005697A">
              <w:rPr>
                <w:rFonts w:ascii="Verdana" w:eastAsia="Times New Roman" w:hAnsi="Verdana" w:cs="Times New Roman"/>
                <w:i/>
                <w:iCs/>
                <w:szCs w:val="24"/>
                <w:lang w:eastAsia="it-IT"/>
              </w:rPr>
              <w:t>Rivista</w:t>
            </w:r>
            <w:r w:rsidRPr="0005697A">
              <w:rPr>
                <w:rFonts w:ascii="Verdana" w:eastAsia="Times New Roman" w:hAnsi="Verdana" w:cs="Times New Roman"/>
                <w:szCs w:val="24"/>
                <w:lang w:eastAsia="it-IT"/>
              </w:rPr>
              <w:t>, 2013, 82; su tale nuova figura, E. Ceccherini,</w:t>
            </w:r>
            <w:r w:rsidRPr="0005697A">
              <w:rPr>
                <w:rFonts w:ascii="Verdana" w:eastAsia="Times New Roman" w:hAnsi="Verdana" w:cs="Times New Roman"/>
                <w:i/>
                <w:iCs/>
                <w:szCs w:val="24"/>
                <w:lang w:eastAsia="it-IT"/>
              </w:rPr>
              <w:t xml:space="preserve"> Il concordato preventivo con prenotazion</w:t>
            </w:r>
            <w:r w:rsidRPr="0005697A">
              <w:rPr>
                <w:rFonts w:ascii="Verdana" w:eastAsia="Times New Roman" w:hAnsi="Verdana" w:cs="Times New Roman"/>
                <w:szCs w:val="24"/>
                <w:lang w:eastAsia="it-IT"/>
              </w:rPr>
              <w:t>e, in</w:t>
            </w:r>
            <w:r w:rsidRPr="0005697A">
              <w:rPr>
                <w:rFonts w:ascii="Verdana" w:eastAsia="Times New Roman" w:hAnsi="Verdana" w:cs="Times New Roman"/>
                <w:i/>
                <w:iCs/>
                <w:szCs w:val="24"/>
                <w:lang w:eastAsia="it-IT"/>
              </w:rPr>
              <w:t xml:space="preserve"> Dir. fall.</w:t>
            </w:r>
            <w:r w:rsidRPr="0005697A">
              <w:rPr>
                <w:rFonts w:ascii="Verdana" w:eastAsia="Times New Roman" w:hAnsi="Verdana" w:cs="Times New Roman"/>
                <w:szCs w:val="24"/>
                <w:lang w:eastAsia="it-IT"/>
              </w:rPr>
              <w:t xml:space="preserve">, 2013, 2; M. Fabiani, </w:t>
            </w:r>
            <w:r w:rsidRPr="0005697A">
              <w:rPr>
                <w:rFonts w:ascii="Verdana" w:eastAsia="Times New Roman" w:hAnsi="Verdana" w:cs="Times New Roman"/>
                <w:i/>
                <w:iCs/>
                <w:szCs w:val="24"/>
                <w:lang w:eastAsia="it-IT"/>
              </w:rPr>
              <w:t xml:space="preserve">La domanda "prenotativa" di concordato preventivo </w:t>
            </w:r>
            <w:r w:rsidRPr="0005697A">
              <w:rPr>
                <w:rFonts w:ascii="Verdana" w:eastAsia="Times New Roman" w:hAnsi="Verdana" w:cs="Times New Roman"/>
                <w:szCs w:val="24"/>
                <w:lang w:eastAsia="it-IT"/>
              </w:rPr>
              <w:t xml:space="preserve">(nota a Trib. Milano 21 settembre 2012; Trib. Verona 20 settembre 2012; Trib. Lecco 19 settembre 2012; Trib. Pordenone 19 settembre 2012; Trib. Modena 14 settembre 2012), in </w:t>
            </w:r>
            <w:r w:rsidRPr="0005697A">
              <w:rPr>
                <w:rFonts w:ascii="Verdana" w:eastAsia="Times New Roman" w:hAnsi="Verdana" w:cs="Times New Roman"/>
                <w:i/>
                <w:iCs/>
                <w:szCs w:val="24"/>
                <w:lang w:eastAsia="it-IT"/>
              </w:rPr>
              <w:t>Foro it.</w:t>
            </w:r>
            <w:r w:rsidRPr="0005697A">
              <w:rPr>
                <w:rFonts w:ascii="Verdana" w:eastAsia="Times New Roman" w:hAnsi="Verdana" w:cs="Times New Roman"/>
                <w:szCs w:val="24"/>
                <w:lang w:eastAsia="it-IT"/>
              </w:rPr>
              <w:t>, 2012, I, 3184; E. Marinucci,</w:t>
            </w:r>
            <w:r w:rsidRPr="0005697A">
              <w:rPr>
                <w:rFonts w:ascii="Verdana" w:eastAsia="Times New Roman" w:hAnsi="Verdana" w:cs="Times New Roman"/>
                <w:i/>
                <w:iCs/>
                <w:szCs w:val="24"/>
                <w:lang w:eastAsia="it-IT"/>
              </w:rPr>
              <w:t xml:space="preserve"> La domanda di concordato preventivo dopo il "decreto sviluppo": </w:t>
            </w:r>
            <w:hyperlink r:id="rId37" w:history="1">
              <w:r w:rsidRPr="0005697A">
                <w:rPr>
                  <w:rFonts w:ascii="Verdana" w:eastAsia="Times New Roman" w:hAnsi="Verdana" w:cs="Times New Roman"/>
                  <w:i/>
                  <w:iCs/>
                  <w:color w:val="0000FF"/>
                  <w:szCs w:val="24"/>
                  <w:lang w:eastAsia="it-IT"/>
                </w:rPr>
                <w:t>legge fallimentare</w:t>
              </w:r>
            </w:hyperlink>
            <w:r w:rsidRPr="0005697A">
              <w:rPr>
                <w:rFonts w:ascii="Verdana" w:eastAsia="Times New Roman" w:hAnsi="Verdana" w:cs="Times New Roman"/>
                <w:i/>
                <w:iCs/>
                <w:szCs w:val="24"/>
                <w:lang w:eastAsia="it-IT"/>
              </w:rPr>
              <w:t xml:space="preserve"> e bankruptcy code a confronto</w:t>
            </w:r>
            <w:r w:rsidRPr="0005697A">
              <w:rPr>
                <w:rFonts w:ascii="Verdana" w:eastAsia="Times New Roman" w:hAnsi="Verdana" w:cs="Times New Roman"/>
                <w:szCs w:val="24"/>
                <w:lang w:eastAsia="it-IT"/>
              </w:rPr>
              <w:t xml:space="preserve">, in </w:t>
            </w:r>
            <w:r w:rsidRPr="0005697A">
              <w:rPr>
                <w:rFonts w:ascii="Verdana" w:eastAsia="Times New Roman" w:hAnsi="Verdana" w:cs="Times New Roman"/>
                <w:i/>
                <w:iCs/>
                <w:szCs w:val="24"/>
                <w:lang w:eastAsia="it-IT"/>
              </w:rPr>
              <w:t>Riv.dir.proc.</w:t>
            </w:r>
            <w:r w:rsidRPr="0005697A">
              <w:rPr>
                <w:rFonts w:ascii="Verdana" w:eastAsia="Times New Roman" w:hAnsi="Verdana" w:cs="Times New Roman"/>
                <w:szCs w:val="24"/>
                <w:lang w:eastAsia="it-IT"/>
              </w:rPr>
              <w:t xml:space="preserve">, 2013, 426; L. Panzani, </w:t>
            </w:r>
            <w:r w:rsidRPr="0005697A">
              <w:rPr>
                <w:rFonts w:ascii="Verdana" w:eastAsia="Times New Roman" w:hAnsi="Verdana" w:cs="Times New Roman"/>
                <w:i/>
                <w:iCs/>
                <w:szCs w:val="24"/>
                <w:lang w:eastAsia="it-IT"/>
              </w:rPr>
              <w:t>Il concordato in bianco</w:t>
            </w:r>
            <w:r w:rsidRPr="0005697A">
              <w:rPr>
                <w:rFonts w:ascii="Verdana" w:eastAsia="Times New Roman" w:hAnsi="Verdana" w:cs="Times New Roman"/>
                <w:szCs w:val="24"/>
                <w:lang w:eastAsia="it-IT"/>
              </w:rPr>
              <w:t>, in</w:t>
            </w:r>
            <w:r w:rsidRPr="0005697A">
              <w:rPr>
                <w:rFonts w:ascii="Verdana" w:eastAsia="Times New Roman" w:hAnsi="Verdana" w:cs="Times New Roman"/>
                <w:i/>
                <w:iCs/>
                <w:szCs w:val="24"/>
                <w:lang w:eastAsia="it-IT"/>
              </w:rPr>
              <w:t xml:space="preserve"> www.ilfallimentarista.it</w:t>
            </w:r>
            <w:r w:rsidRPr="0005697A">
              <w:rPr>
                <w:rFonts w:ascii="Verdana" w:eastAsia="Times New Roman" w:hAnsi="Verdana" w:cs="Times New Roman"/>
                <w:szCs w:val="24"/>
                <w:lang w:eastAsia="it-IT"/>
              </w:rPr>
              <w:t xml:space="preserve">.; ID, </w:t>
            </w:r>
            <w:r w:rsidRPr="0005697A">
              <w:rPr>
                <w:rFonts w:ascii="Verdana" w:eastAsia="Times New Roman" w:hAnsi="Verdana" w:cs="Times New Roman"/>
                <w:i/>
                <w:iCs/>
                <w:szCs w:val="24"/>
                <w:lang w:eastAsia="it-IT"/>
              </w:rPr>
              <w:t>I nuovi poteri autorizzatori del tribunale e il sindacato di fattibilità nel concordato</w:t>
            </w:r>
            <w:r w:rsidRPr="0005697A">
              <w:rPr>
                <w:rFonts w:ascii="Verdana" w:eastAsia="Times New Roman" w:hAnsi="Verdana" w:cs="Times New Roman"/>
                <w:szCs w:val="24"/>
                <w:lang w:eastAsia="it-IT"/>
              </w:rPr>
              <w:t>, in</w:t>
            </w:r>
            <w:r w:rsidRPr="0005697A">
              <w:rPr>
                <w:rFonts w:ascii="Verdana" w:eastAsia="Times New Roman" w:hAnsi="Verdana" w:cs="Times New Roman"/>
                <w:i/>
                <w:iCs/>
                <w:szCs w:val="24"/>
                <w:lang w:eastAsia="it-IT"/>
              </w:rPr>
              <w:t xml:space="preserve"> Società</w:t>
            </w:r>
            <w:r w:rsidRPr="0005697A">
              <w:rPr>
                <w:rFonts w:ascii="Verdana" w:eastAsia="Times New Roman" w:hAnsi="Verdana" w:cs="Times New Roman"/>
                <w:szCs w:val="24"/>
                <w:lang w:eastAsia="it-IT"/>
              </w:rPr>
              <w:t>, 2013, 565; A. Ruotolo-D. Boggiali,</w:t>
            </w:r>
            <w:r w:rsidRPr="0005697A">
              <w:rPr>
                <w:rFonts w:ascii="Verdana" w:eastAsia="Times New Roman" w:hAnsi="Verdana" w:cs="Times New Roman"/>
                <w:i/>
                <w:iCs/>
                <w:szCs w:val="24"/>
                <w:lang w:eastAsia="it-IT"/>
              </w:rPr>
              <w:t xml:space="preserve"> La cd. domanda di concordato in bianco</w:t>
            </w:r>
            <w:r w:rsidRPr="0005697A">
              <w:rPr>
                <w:rFonts w:ascii="Verdana" w:eastAsia="Times New Roman" w:hAnsi="Verdana" w:cs="Times New Roman"/>
                <w:szCs w:val="24"/>
                <w:lang w:eastAsia="it-IT"/>
              </w:rPr>
              <w:t>, in</w:t>
            </w:r>
            <w:r w:rsidRPr="0005697A">
              <w:rPr>
                <w:rFonts w:ascii="Verdana" w:eastAsia="Times New Roman" w:hAnsi="Verdana" w:cs="Times New Roman"/>
                <w:i/>
                <w:iCs/>
                <w:szCs w:val="24"/>
                <w:lang w:eastAsia="it-IT"/>
              </w:rPr>
              <w:t xml:space="preserve"> www.notariato.it. </w:t>
            </w:r>
          </w:p>
          <w:bookmarkStart w:id="96" w:name="nota_2"/>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w:t>
            </w:r>
            <w:r w:rsidRPr="0005697A">
              <w:rPr>
                <w:rFonts w:ascii="Verdana" w:eastAsia="Times New Roman" w:hAnsi="Verdana" w:cs="Times New Roman"/>
                <w:szCs w:val="24"/>
                <w:lang w:eastAsia="it-IT"/>
              </w:rPr>
              <w:fldChar w:fldCharType="end"/>
            </w:r>
            <w:bookmarkEnd w:id="96"/>
            <w:r w:rsidRPr="0005697A">
              <w:rPr>
                <w:rFonts w:ascii="Verdana" w:eastAsia="Times New Roman" w:hAnsi="Verdana" w:cs="Times New Roman"/>
                <w:szCs w:val="24"/>
                <w:lang w:eastAsia="it-IT"/>
              </w:rPr>
              <w:t xml:space="preserve"> M. Fabiani,</w:t>
            </w:r>
            <w:r w:rsidRPr="0005697A">
              <w:rPr>
                <w:rFonts w:ascii="Verdana" w:eastAsia="Times New Roman" w:hAnsi="Verdana" w:cs="Times New Roman"/>
                <w:i/>
                <w:iCs/>
                <w:szCs w:val="24"/>
                <w:lang w:eastAsia="it-IT"/>
              </w:rPr>
              <w:t xml:space="preserve"> La domanda "prenotativa"</w:t>
            </w:r>
            <w:r w:rsidRPr="0005697A">
              <w:rPr>
                <w:rFonts w:ascii="Verdana" w:eastAsia="Times New Roman" w:hAnsi="Verdana" w:cs="Times New Roman"/>
                <w:szCs w:val="24"/>
                <w:lang w:eastAsia="it-IT"/>
              </w:rPr>
              <w:t>, cit.</w:t>
            </w:r>
          </w:p>
          <w:bookmarkStart w:id="97" w:name="nota_3"/>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w:t>
            </w:r>
            <w:r w:rsidRPr="0005697A">
              <w:rPr>
                <w:rFonts w:ascii="Verdana" w:eastAsia="Times New Roman" w:hAnsi="Verdana" w:cs="Times New Roman"/>
                <w:szCs w:val="24"/>
                <w:lang w:eastAsia="it-IT"/>
              </w:rPr>
              <w:fldChar w:fldCharType="end"/>
            </w:r>
            <w:bookmarkEnd w:id="97"/>
            <w:r w:rsidRPr="0005697A">
              <w:rPr>
                <w:rFonts w:ascii="Verdana" w:eastAsia="Times New Roman" w:hAnsi="Verdana" w:cs="Times New Roman"/>
                <w:szCs w:val="24"/>
                <w:lang w:eastAsia="it-IT"/>
              </w:rPr>
              <w:t xml:space="preserve"> L. Panzani,</w:t>
            </w:r>
            <w:r w:rsidRPr="0005697A">
              <w:rPr>
                <w:rFonts w:ascii="Verdana" w:eastAsia="Times New Roman" w:hAnsi="Verdana" w:cs="Times New Roman"/>
                <w:i/>
                <w:iCs/>
                <w:szCs w:val="24"/>
                <w:lang w:eastAsia="it-IT"/>
              </w:rPr>
              <w:t xml:space="preserve"> Il concordato in bianco</w:t>
            </w:r>
            <w:r w:rsidRPr="0005697A">
              <w:rPr>
                <w:rFonts w:ascii="Verdana" w:eastAsia="Times New Roman" w:hAnsi="Verdana" w:cs="Times New Roman"/>
                <w:szCs w:val="24"/>
                <w:lang w:eastAsia="it-IT"/>
              </w:rPr>
              <w:t>, cit.</w:t>
            </w:r>
          </w:p>
          <w:bookmarkStart w:id="98" w:name="nota_4"/>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w:t>
            </w:r>
            <w:r w:rsidRPr="0005697A">
              <w:rPr>
                <w:rFonts w:ascii="Verdana" w:eastAsia="Times New Roman" w:hAnsi="Verdana" w:cs="Times New Roman"/>
                <w:szCs w:val="24"/>
                <w:lang w:eastAsia="it-IT"/>
              </w:rPr>
              <w:fldChar w:fldCharType="end"/>
            </w:r>
            <w:bookmarkEnd w:id="98"/>
            <w:r w:rsidRPr="0005697A">
              <w:rPr>
                <w:rFonts w:ascii="Verdana" w:eastAsia="Times New Roman" w:hAnsi="Verdana" w:cs="Times New Roman"/>
                <w:szCs w:val="24"/>
                <w:lang w:eastAsia="it-IT"/>
              </w:rPr>
              <w:t xml:space="preserve"> Gli Autori richiamati nella nota 1 concordano nell'indicare che la disciplina ha tratto spunto dal </w:t>
            </w:r>
            <w:r w:rsidRPr="0005697A">
              <w:rPr>
                <w:rFonts w:ascii="Verdana" w:eastAsia="Times New Roman" w:hAnsi="Verdana" w:cs="Times New Roman"/>
                <w:i/>
                <w:iCs/>
                <w:szCs w:val="24"/>
                <w:lang w:eastAsia="it-IT"/>
              </w:rPr>
              <w:t xml:space="preserve">Chapter </w:t>
            </w:r>
            <w:r w:rsidRPr="0005697A">
              <w:rPr>
                <w:rFonts w:ascii="Verdana" w:eastAsia="Times New Roman" w:hAnsi="Verdana" w:cs="Times New Roman"/>
                <w:szCs w:val="24"/>
                <w:lang w:eastAsia="it-IT"/>
              </w:rPr>
              <w:t xml:space="preserve">11. Tuttavia, secondo L. Panzani, </w:t>
            </w:r>
            <w:r w:rsidRPr="0005697A">
              <w:rPr>
                <w:rFonts w:ascii="Verdana" w:eastAsia="Times New Roman" w:hAnsi="Verdana" w:cs="Times New Roman"/>
                <w:i/>
                <w:iCs/>
                <w:szCs w:val="24"/>
                <w:lang w:eastAsia="it-IT"/>
              </w:rPr>
              <w:t>Il concordato in bianco</w:t>
            </w:r>
            <w:r w:rsidRPr="0005697A">
              <w:rPr>
                <w:rFonts w:ascii="Verdana" w:eastAsia="Times New Roman" w:hAnsi="Verdana" w:cs="Times New Roman"/>
                <w:szCs w:val="24"/>
                <w:lang w:eastAsia="it-IT"/>
              </w:rPr>
              <w:t>, cit., "l'esperienza americana non considera con favore i casi in cui la richiesta di ammissione alla procedura non è accompagnata od immediatamente seguita dalla presentazione del piano. La prassi è anzi nel senso che la domanda segue ad accordi già intervenuti almeno con una parte dei creditori, ai quali si è accompagnato sovente il mutamento del</w:t>
            </w:r>
            <w:r w:rsidRPr="0005697A">
              <w:rPr>
                <w:rFonts w:ascii="Verdana" w:eastAsia="Times New Roman" w:hAnsi="Verdana" w:cs="Times New Roman"/>
                <w:i/>
                <w:iCs/>
                <w:szCs w:val="24"/>
                <w:lang w:eastAsia="it-IT"/>
              </w:rPr>
              <w:t xml:space="preserve"> management</w:t>
            </w:r>
            <w:r w:rsidRPr="0005697A">
              <w:rPr>
                <w:rFonts w:ascii="Verdana" w:eastAsia="Times New Roman" w:hAnsi="Verdana" w:cs="Times New Roman"/>
                <w:szCs w:val="24"/>
                <w:lang w:eastAsia="it-IT"/>
              </w:rPr>
              <w:t xml:space="preserve"> con nuovi amministratori specialisti nella ristrutturazione e non compromessi con la precedente gestione". M. Fabiani, </w:t>
            </w:r>
            <w:r w:rsidRPr="0005697A">
              <w:rPr>
                <w:rFonts w:ascii="Verdana" w:eastAsia="Times New Roman" w:hAnsi="Verdana" w:cs="Times New Roman"/>
                <w:i/>
                <w:iCs/>
                <w:szCs w:val="24"/>
                <w:lang w:eastAsia="it-IT"/>
              </w:rPr>
              <w:t>Vademecum per la domanda "prenotativa" di concordato preventivo</w:t>
            </w:r>
            <w:r w:rsidRPr="0005697A">
              <w:rPr>
                <w:rFonts w:ascii="Verdana" w:eastAsia="Times New Roman" w:hAnsi="Verdana" w:cs="Times New Roman"/>
                <w:szCs w:val="24"/>
                <w:lang w:eastAsia="it-IT"/>
              </w:rPr>
              <w:t>, in</w:t>
            </w:r>
            <w:r w:rsidRPr="0005697A">
              <w:rPr>
                <w:rFonts w:ascii="Verdana" w:eastAsia="Times New Roman" w:hAnsi="Verdana" w:cs="Times New Roman"/>
                <w:i/>
                <w:iCs/>
                <w:szCs w:val="24"/>
                <w:lang w:eastAsia="it-IT"/>
              </w:rPr>
              <w:t xml:space="preserve"> www.ilcaso.it.</w:t>
            </w:r>
            <w:r w:rsidRPr="0005697A">
              <w:rPr>
                <w:rFonts w:ascii="Verdana" w:eastAsia="Times New Roman" w:hAnsi="Verdana" w:cs="Times New Roman"/>
                <w:szCs w:val="24"/>
                <w:lang w:eastAsia="it-IT"/>
              </w:rPr>
              <w:t>, dopo avere, invece, indicato che "l'esperienza statunitense è, si dice, largamente positiva", ha posto in luce i rischi del modello "calato nella nostra esperienza nella quale l'"etica" non pare facilmente comporre un sintagma con "impresa"".</w:t>
            </w:r>
          </w:p>
          <w:bookmarkStart w:id="99" w:name="nota_5"/>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w:t>
            </w:r>
            <w:r w:rsidRPr="0005697A">
              <w:rPr>
                <w:rFonts w:ascii="Verdana" w:eastAsia="Times New Roman" w:hAnsi="Verdana" w:cs="Times New Roman"/>
                <w:szCs w:val="24"/>
                <w:lang w:eastAsia="it-IT"/>
              </w:rPr>
              <w:fldChar w:fldCharType="end"/>
            </w:r>
            <w:bookmarkEnd w:id="99"/>
            <w:r w:rsidRPr="0005697A">
              <w:rPr>
                <w:rFonts w:ascii="Verdana" w:eastAsia="Times New Roman" w:hAnsi="Verdana" w:cs="Times New Roman"/>
                <w:szCs w:val="24"/>
                <w:lang w:eastAsia="it-IT"/>
              </w:rPr>
              <w:t xml:space="preserve"> Ricorso che una rapida lettura del testo dell'art. 161 l.fall. indurrebbe a ritenere possa essere "anche lapidariamente formulato", P. Vella,</w:t>
            </w:r>
            <w:r w:rsidRPr="0005697A">
              <w:rPr>
                <w:rFonts w:ascii="Verdana" w:eastAsia="Times New Roman" w:hAnsi="Verdana" w:cs="Times New Roman"/>
                <w:i/>
                <w:iCs/>
                <w:szCs w:val="24"/>
                <w:lang w:eastAsia="it-IT"/>
              </w:rPr>
              <w:t xml:space="preserve"> Il controllo giudiziale</w:t>
            </w:r>
            <w:r w:rsidRPr="0005697A">
              <w:rPr>
                <w:rFonts w:ascii="Verdana" w:eastAsia="Times New Roman" w:hAnsi="Verdana" w:cs="Times New Roman"/>
                <w:szCs w:val="24"/>
                <w:lang w:eastAsia="it-IT"/>
              </w:rPr>
              <w:t>, cit., 82.</w:t>
            </w:r>
          </w:p>
          <w:bookmarkStart w:id="100" w:name="nota_6"/>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w:t>
            </w:r>
            <w:r w:rsidRPr="0005697A">
              <w:rPr>
                <w:rFonts w:ascii="Verdana" w:eastAsia="Times New Roman" w:hAnsi="Verdana" w:cs="Times New Roman"/>
                <w:szCs w:val="24"/>
                <w:lang w:eastAsia="it-IT"/>
              </w:rPr>
              <w:fldChar w:fldCharType="end"/>
            </w:r>
            <w:bookmarkEnd w:id="100"/>
            <w:r w:rsidRPr="0005697A">
              <w:rPr>
                <w:rFonts w:ascii="Verdana" w:eastAsia="Times New Roman" w:hAnsi="Verdana" w:cs="Times New Roman"/>
                <w:szCs w:val="24"/>
                <w:lang w:eastAsia="it-IT"/>
              </w:rPr>
              <w:t xml:space="preserve"> È stata, invece, negata la possibilità di depositare alla scadenza del termine una semplice proposta di accordo di ristrutturazione in pendenza di trattative (P. Vella, </w:t>
            </w:r>
            <w:r w:rsidRPr="0005697A">
              <w:rPr>
                <w:rFonts w:ascii="Verdana" w:eastAsia="Times New Roman" w:hAnsi="Verdana" w:cs="Times New Roman"/>
                <w:i/>
                <w:iCs/>
                <w:szCs w:val="24"/>
                <w:lang w:eastAsia="it-IT"/>
              </w:rPr>
              <w:t>Il controllo giudiziale</w:t>
            </w:r>
            <w:r w:rsidRPr="0005697A">
              <w:rPr>
                <w:rFonts w:ascii="Verdana" w:eastAsia="Times New Roman" w:hAnsi="Verdana" w:cs="Times New Roman"/>
                <w:szCs w:val="24"/>
                <w:lang w:eastAsia="it-IT"/>
              </w:rPr>
              <w:t>, cit., 82).</w:t>
            </w:r>
          </w:p>
          <w:bookmarkStart w:id="101" w:name="nota_7"/>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w:t>
            </w:r>
            <w:r w:rsidRPr="0005697A">
              <w:rPr>
                <w:rFonts w:ascii="Verdana" w:eastAsia="Times New Roman" w:hAnsi="Verdana" w:cs="Times New Roman"/>
                <w:szCs w:val="24"/>
                <w:lang w:eastAsia="it-IT"/>
              </w:rPr>
              <w:fldChar w:fldCharType="end"/>
            </w:r>
            <w:bookmarkEnd w:id="101"/>
            <w:r w:rsidRPr="0005697A">
              <w:rPr>
                <w:rFonts w:ascii="Verdana" w:eastAsia="Times New Roman" w:hAnsi="Verdana" w:cs="Times New Roman"/>
                <w:szCs w:val="24"/>
                <w:lang w:eastAsia="it-IT"/>
              </w:rPr>
              <w:t xml:space="preserve"> M. Fabiani,</w:t>
            </w:r>
            <w:r w:rsidRPr="0005697A">
              <w:rPr>
                <w:rFonts w:ascii="Verdana" w:eastAsia="Times New Roman" w:hAnsi="Verdana" w:cs="Times New Roman"/>
                <w:i/>
                <w:iCs/>
                <w:szCs w:val="24"/>
                <w:lang w:eastAsia="it-IT"/>
              </w:rPr>
              <w:t xml:space="preserve"> La domanda "prenotativa", </w:t>
            </w:r>
            <w:r w:rsidRPr="0005697A">
              <w:rPr>
                <w:rFonts w:ascii="Verdana" w:eastAsia="Times New Roman" w:hAnsi="Verdana" w:cs="Times New Roman"/>
                <w:szCs w:val="24"/>
                <w:lang w:eastAsia="it-IT"/>
              </w:rPr>
              <w:t>cit.; G. Lo Cascio,</w:t>
            </w:r>
            <w:r w:rsidRPr="0005697A">
              <w:rPr>
                <w:rFonts w:ascii="Verdana" w:eastAsia="Times New Roman" w:hAnsi="Verdana" w:cs="Times New Roman"/>
                <w:i/>
                <w:iCs/>
                <w:szCs w:val="24"/>
                <w:lang w:eastAsia="it-IT"/>
              </w:rPr>
              <w:t xml:space="preserve"> Concordato preventivo con riserva: un passo avanti e due indietro ?</w:t>
            </w:r>
            <w:r w:rsidRPr="0005697A">
              <w:rPr>
                <w:rFonts w:ascii="Verdana" w:eastAsia="Times New Roman" w:hAnsi="Verdana" w:cs="Times New Roman"/>
                <w:szCs w:val="24"/>
                <w:lang w:eastAsia="it-IT"/>
              </w:rPr>
              <w:t>, in</w:t>
            </w:r>
            <w:r w:rsidRPr="0005697A">
              <w:rPr>
                <w:rFonts w:ascii="Verdana" w:eastAsia="Times New Roman" w:hAnsi="Verdana" w:cs="Times New Roman"/>
                <w:i/>
                <w:iCs/>
                <w:szCs w:val="24"/>
                <w:lang w:eastAsia="it-IT"/>
              </w:rPr>
              <w:t xml:space="preserve"> Il quotidiano giuridico</w:t>
            </w:r>
            <w:r w:rsidRPr="0005697A">
              <w:rPr>
                <w:rFonts w:ascii="Verdana" w:eastAsia="Times New Roman" w:hAnsi="Verdana" w:cs="Times New Roman"/>
                <w:szCs w:val="24"/>
                <w:lang w:eastAsia="it-IT"/>
              </w:rPr>
              <w:t>, 27 giugno 2013.</w:t>
            </w:r>
          </w:p>
          <w:bookmarkStart w:id="102" w:name="nota_8"/>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"nota_8up"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(8)</w:t>
            </w:r>
            <w:r w:rsidRPr="0005697A">
              <w:rPr>
                <w:rFonts w:ascii="Verdana" w:eastAsia="Times New Roman" w:hAnsi="Verdana" w:cs="Times New Roman"/>
                <w:szCs w:val="24"/>
                <w:lang w:eastAsia="it-IT"/>
              </w:rPr>
              <w:fldChar w:fldCharType="end"/>
            </w:r>
            <w:bookmarkEnd w:id="102"/>
            <w:r w:rsidRPr="0005697A">
              <w:rPr>
                <w:rFonts w:ascii="Verdana" w:eastAsia="Times New Roman" w:hAnsi="Verdana" w:cs="Times New Roman"/>
                <w:szCs w:val="24"/>
                <w:lang w:eastAsia="it-IT"/>
              </w:rPr>
              <w:t xml:space="preserve"> Un'indagine svolta dal Cerved Group (in</w:t>
            </w:r>
            <w:r w:rsidRPr="0005697A">
              <w:rPr>
                <w:rFonts w:ascii="Verdana" w:eastAsia="Times New Roman" w:hAnsi="Verdana" w:cs="Times New Roman"/>
                <w:i/>
                <w:iCs/>
                <w:szCs w:val="24"/>
                <w:lang w:eastAsia="it-IT"/>
              </w:rPr>
              <w:t xml:space="preserve"> www. Cervedgroup.com</w:t>
            </w:r>
            <w:r w:rsidRPr="0005697A">
              <w:rPr>
                <w:rFonts w:ascii="Verdana" w:eastAsia="Times New Roman" w:hAnsi="Verdana" w:cs="Times New Roman"/>
                <w:szCs w:val="24"/>
                <w:lang w:eastAsia="it-IT"/>
              </w:rPr>
              <w:t xml:space="preserve">) ha posto in luce che tra l'entrata in vigore delle nuove norme e il 31 marzo 2013 si </w:t>
            </w:r>
            <w:r w:rsidRPr="0005697A">
              <w:rPr>
                <w:rFonts w:ascii="Verdana" w:eastAsia="Times New Roman" w:hAnsi="Verdana" w:cs="Times New Roman"/>
                <w:szCs w:val="24"/>
                <w:lang w:eastAsia="it-IT"/>
              </w:rPr>
              <w:lastRenderedPageBreak/>
              <w:t>stima che siano state presentate 2.700 istanze, oltre il doppio dei concordati tradizionali (con piano) presentati in tutto il 2012.</w:t>
            </w:r>
          </w:p>
          <w:bookmarkStart w:id="103" w:name="nota_9"/>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"nota_9up"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(9)</w:t>
            </w:r>
            <w:r w:rsidRPr="0005697A">
              <w:rPr>
                <w:rFonts w:ascii="Verdana" w:eastAsia="Times New Roman" w:hAnsi="Verdana" w:cs="Times New Roman"/>
                <w:szCs w:val="24"/>
                <w:lang w:eastAsia="it-IT"/>
              </w:rPr>
              <w:fldChar w:fldCharType="end"/>
            </w:r>
            <w:bookmarkEnd w:id="103"/>
            <w:r w:rsidRPr="0005697A">
              <w:rPr>
                <w:rFonts w:ascii="Verdana" w:eastAsia="Times New Roman" w:hAnsi="Verdana" w:cs="Times New Roman"/>
                <w:szCs w:val="24"/>
                <w:lang w:eastAsia="it-IT"/>
              </w:rPr>
              <w:t xml:space="preserve"> Il riferimento è alla considerazione svolta da G. Terranova, </w:t>
            </w:r>
            <w:r w:rsidRPr="0005697A">
              <w:rPr>
                <w:rFonts w:ascii="Verdana" w:eastAsia="Times New Roman" w:hAnsi="Verdana" w:cs="Times New Roman"/>
                <w:i/>
                <w:iCs/>
                <w:szCs w:val="24"/>
                <w:lang w:eastAsia="it-IT"/>
              </w:rPr>
              <w:t>Il concordato "con continuità aziendale" e i costi dell'intermediazione giuridica</w:t>
            </w:r>
            <w:r w:rsidRPr="0005697A">
              <w:rPr>
                <w:rFonts w:ascii="Verdana" w:eastAsia="Times New Roman" w:hAnsi="Verdana" w:cs="Times New Roman"/>
                <w:szCs w:val="24"/>
                <w:lang w:eastAsia="it-IT"/>
              </w:rPr>
              <w:t xml:space="preserve">, in </w:t>
            </w:r>
            <w:r w:rsidRPr="0005697A">
              <w:rPr>
                <w:rFonts w:ascii="Verdana" w:eastAsia="Times New Roman" w:hAnsi="Verdana" w:cs="Times New Roman"/>
                <w:i/>
                <w:iCs/>
                <w:szCs w:val="24"/>
                <w:lang w:eastAsia="it-IT"/>
              </w:rPr>
              <w:t>Dir. fall.</w:t>
            </w:r>
            <w:r w:rsidRPr="0005697A">
              <w:rPr>
                <w:rFonts w:ascii="Verdana" w:eastAsia="Times New Roman" w:hAnsi="Verdana" w:cs="Times New Roman"/>
                <w:szCs w:val="24"/>
                <w:lang w:eastAsia="it-IT"/>
              </w:rPr>
              <w:t>, 2013, 1, secondo il quale l'intervento realizzato con l'art. 33 del "</w:t>
            </w:r>
            <w:r w:rsidRPr="0005697A">
              <w:rPr>
                <w:rFonts w:ascii="Verdana" w:eastAsia="Times New Roman" w:hAnsi="Verdana" w:cs="Times New Roman"/>
                <w:i/>
                <w:iCs/>
                <w:szCs w:val="24"/>
                <w:lang w:eastAsia="it-IT"/>
              </w:rPr>
              <w:t>Decreto sviluppo</w:t>
            </w:r>
            <w:r w:rsidRPr="0005697A">
              <w:rPr>
                <w:rFonts w:ascii="Verdana" w:eastAsia="Times New Roman" w:hAnsi="Verdana" w:cs="Times New Roman"/>
                <w:szCs w:val="24"/>
                <w:lang w:eastAsia="it-IT"/>
              </w:rPr>
              <w:t>" "ha il pregio di un notevole rigore tecnico, unito ad un apprezzabile sforzo di fantasia".</w:t>
            </w:r>
          </w:p>
          <w:bookmarkStart w:id="104" w:name="nota_10"/>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"nota_10up"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(10)</w:t>
            </w:r>
            <w:r w:rsidRPr="0005697A">
              <w:rPr>
                <w:rFonts w:ascii="Verdana" w:eastAsia="Times New Roman" w:hAnsi="Verdana" w:cs="Times New Roman"/>
                <w:szCs w:val="24"/>
                <w:lang w:eastAsia="it-IT"/>
              </w:rPr>
              <w:fldChar w:fldCharType="end"/>
            </w:r>
            <w:bookmarkEnd w:id="104"/>
            <w:r w:rsidRPr="0005697A">
              <w:rPr>
                <w:rFonts w:ascii="Verdana" w:eastAsia="Times New Roman" w:hAnsi="Verdana" w:cs="Times New Roman"/>
                <w:szCs w:val="24"/>
                <w:lang w:eastAsia="it-IT"/>
              </w:rPr>
              <w:t xml:space="preserve"> Soprattutto nel caso di un uso autoritario delle autorizzazioni, M. Fabiani,</w:t>
            </w:r>
            <w:r w:rsidRPr="0005697A">
              <w:rPr>
                <w:rFonts w:ascii="Verdana" w:eastAsia="Times New Roman" w:hAnsi="Verdana" w:cs="Times New Roman"/>
                <w:i/>
                <w:iCs/>
                <w:szCs w:val="24"/>
                <w:lang w:eastAsia="it-IT"/>
              </w:rPr>
              <w:t xml:space="preserve"> La domanda "prenotativa", </w:t>
            </w:r>
            <w:r w:rsidRPr="0005697A">
              <w:rPr>
                <w:rFonts w:ascii="Verdana" w:eastAsia="Times New Roman" w:hAnsi="Verdana" w:cs="Times New Roman"/>
                <w:szCs w:val="24"/>
                <w:lang w:eastAsia="it-IT"/>
              </w:rPr>
              <w:t>cit.; v. anche G. Lo Cascio,</w:t>
            </w:r>
            <w:r w:rsidRPr="0005697A">
              <w:rPr>
                <w:rFonts w:ascii="Verdana" w:eastAsia="Times New Roman" w:hAnsi="Verdana" w:cs="Times New Roman"/>
                <w:i/>
                <w:iCs/>
                <w:szCs w:val="24"/>
                <w:lang w:eastAsia="it-IT"/>
              </w:rPr>
              <w:t xml:space="preserve"> Concordato preventivo con riserva</w:t>
            </w:r>
            <w:r w:rsidRPr="0005697A">
              <w:rPr>
                <w:rFonts w:ascii="Verdana" w:eastAsia="Times New Roman" w:hAnsi="Verdana" w:cs="Times New Roman"/>
                <w:szCs w:val="24"/>
                <w:lang w:eastAsia="it-IT"/>
              </w:rPr>
              <w:t>, cit.</w:t>
            </w:r>
          </w:p>
          <w:bookmarkStart w:id="105" w:name="nota_11"/>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"nota_11up"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(11)</w:t>
            </w:r>
            <w:r w:rsidRPr="0005697A">
              <w:rPr>
                <w:rFonts w:ascii="Verdana" w:eastAsia="Times New Roman" w:hAnsi="Verdana" w:cs="Times New Roman"/>
                <w:szCs w:val="24"/>
                <w:lang w:eastAsia="it-IT"/>
              </w:rPr>
              <w:fldChar w:fldCharType="end"/>
            </w:r>
            <w:bookmarkEnd w:id="105"/>
            <w:r w:rsidRPr="0005697A">
              <w:rPr>
                <w:rFonts w:ascii="Verdana" w:eastAsia="Times New Roman" w:hAnsi="Verdana" w:cs="Times New Roman"/>
                <w:szCs w:val="24"/>
                <w:lang w:eastAsia="it-IT"/>
              </w:rPr>
              <w:t xml:space="preserve"> Risolta in senso affermativo dalla giurisprudenza maggioritaria e negativamente dal Tribunale di Milano, per riferimenti E. Ceccherini,</w:t>
            </w:r>
            <w:r w:rsidRPr="0005697A">
              <w:rPr>
                <w:rFonts w:ascii="Verdana" w:eastAsia="Times New Roman" w:hAnsi="Verdana" w:cs="Times New Roman"/>
                <w:i/>
                <w:iCs/>
                <w:szCs w:val="24"/>
                <w:lang w:eastAsia="it-IT"/>
              </w:rPr>
              <w:t xml:space="preserve"> Il concordato preventivo</w:t>
            </w:r>
            <w:r w:rsidRPr="0005697A">
              <w:rPr>
                <w:rFonts w:ascii="Verdana" w:eastAsia="Times New Roman" w:hAnsi="Verdana" w:cs="Times New Roman"/>
                <w:szCs w:val="24"/>
                <w:lang w:eastAsia="it-IT"/>
              </w:rPr>
              <w:t>, cit.; E. Marinucci,</w:t>
            </w:r>
            <w:r w:rsidRPr="0005697A">
              <w:rPr>
                <w:rFonts w:ascii="Verdana" w:eastAsia="Times New Roman" w:hAnsi="Verdana" w:cs="Times New Roman"/>
                <w:i/>
                <w:iCs/>
                <w:szCs w:val="24"/>
                <w:lang w:eastAsia="it-IT"/>
              </w:rPr>
              <w:t xml:space="preserve"> La domanda di concordato preventivo</w:t>
            </w:r>
            <w:r w:rsidRPr="0005697A">
              <w:rPr>
                <w:rFonts w:ascii="Verdana" w:eastAsia="Times New Roman" w:hAnsi="Verdana" w:cs="Times New Roman"/>
                <w:szCs w:val="24"/>
                <w:lang w:eastAsia="it-IT"/>
              </w:rPr>
              <w:t>, cit.</w:t>
            </w:r>
          </w:p>
          <w:bookmarkStart w:id="106" w:name="nota_12"/>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"nota_12up"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(12)</w:t>
            </w:r>
            <w:r w:rsidRPr="0005697A">
              <w:rPr>
                <w:rFonts w:ascii="Verdana" w:eastAsia="Times New Roman" w:hAnsi="Verdana" w:cs="Times New Roman"/>
                <w:szCs w:val="24"/>
                <w:lang w:eastAsia="it-IT"/>
              </w:rPr>
              <w:fldChar w:fldCharType="end"/>
            </w:r>
            <w:bookmarkEnd w:id="106"/>
            <w:r w:rsidRPr="0005697A">
              <w:rPr>
                <w:rFonts w:ascii="Verdana" w:eastAsia="Times New Roman" w:hAnsi="Verdana" w:cs="Times New Roman"/>
                <w:szCs w:val="24"/>
                <w:lang w:eastAsia="it-IT"/>
              </w:rPr>
              <w:t xml:space="preserve"> Contenuto che dovrebbe essere caratterizzato dall'esposizione della storia dell'impresa e, ove si tratti di società, dalle indicazioni essenziali in ordine alla composizione degli organi societari ed alle più recenti modificazioni intervenute. Inoltre, per potere apprezzare le dimensioni dell'impresa, al fine di verificare che non si tratti di imprenditore sotto-soglia, dovrebbero essere allegate informazioni sull'attuale e passata situazione economico-patrimoniale, sia pur entro limiti meno rigorosi di quelli altrimenti richiesti dall'art. 161, primo comma, l.fall., e tali elementi servono anche per poter apprezzare l'esistenza della situazione d'insolvenza o di crisi, L. Panzani, </w:t>
            </w:r>
            <w:r w:rsidRPr="0005697A">
              <w:rPr>
                <w:rFonts w:ascii="Verdana" w:eastAsia="Times New Roman" w:hAnsi="Verdana" w:cs="Times New Roman"/>
                <w:i/>
                <w:iCs/>
                <w:szCs w:val="24"/>
                <w:lang w:eastAsia="it-IT"/>
              </w:rPr>
              <w:t>I nuovi poteri autorizzatori</w:t>
            </w:r>
            <w:r w:rsidRPr="0005697A">
              <w:rPr>
                <w:rFonts w:ascii="Verdana" w:eastAsia="Times New Roman" w:hAnsi="Verdana" w:cs="Times New Roman"/>
                <w:szCs w:val="24"/>
                <w:lang w:eastAsia="it-IT"/>
              </w:rPr>
              <w:t>, cit.</w:t>
            </w:r>
          </w:p>
          <w:bookmarkStart w:id="107" w:name="nota_13"/>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"nota_13up"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(13)</w:t>
            </w:r>
            <w:r w:rsidRPr="0005697A">
              <w:rPr>
                <w:rFonts w:ascii="Verdana" w:eastAsia="Times New Roman" w:hAnsi="Verdana" w:cs="Times New Roman"/>
                <w:szCs w:val="24"/>
                <w:lang w:eastAsia="it-IT"/>
              </w:rPr>
              <w:fldChar w:fldCharType="end"/>
            </w:r>
            <w:bookmarkEnd w:id="107"/>
            <w:r w:rsidRPr="0005697A">
              <w:rPr>
                <w:rFonts w:ascii="Verdana" w:eastAsia="Times New Roman" w:hAnsi="Verdana" w:cs="Times New Roman"/>
                <w:szCs w:val="24"/>
                <w:lang w:eastAsia="it-IT"/>
              </w:rPr>
              <w:t xml:space="preserve"> In particolare, ai presupposti soggettivi ed oggettivi di accesso alle procedure concorsuali, ivi compreso il raggiungimento delle soglie di fallibilità, alla competenza del tribunale, alla legittimazione del soggetto che presenta la domanda; particolarmente controversa è stata la questione della necessità di una delibera dell'organo amministrativo,</w:t>
            </w:r>
            <w:r w:rsidRPr="0005697A">
              <w:rPr>
                <w:rFonts w:ascii="Verdana" w:eastAsia="Times New Roman" w:hAnsi="Verdana" w:cs="Times New Roman"/>
                <w:i/>
                <w:iCs/>
                <w:szCs w:val="24"/>
                <w:lang w:eastAsia="it-IT"/>
              </w:rPr>
              <w:t xml:space="preserve"> ex </w:t>
            </w:r>
            <w:r w:rsidRPr="0005697A">
              <w:rPr>
                <w:rFonts w:ascii="Verdana" w:eastAsia="Times New Roman" w:hAnsi="Verdana" w:cs="Times New Roman"/>
                <w:szCs w:val="24"/>
                <w:lang w:eastAsia="it-IT"/>
              </w:rPr>
              <w:t>art. 152 l.fall., per tutti, anche per riferimenti, M. Fabiani,</w:t>
            </w:r>
            <w:r w:rsidRPr="0005697A">
              <w:rPr>
                <w:rFonts w:ascii="Verdana" w:eastAsia="Times New Roman" w:hAnsi="Verdana" w:cs="Times New Roman"/>
                <w:i/>
                <w:iCs/>
                <w:szCs w:val="24"/>
                <w:lang w:eastAsia="it-IT"/>
              </w:rPr>
              <w:t xml:space="preserve"> Vademecum</w:t>
            </w:r>
            <w:r w:rsidRPr="0005697A">
              <w:rPr>
                <w:rFonts w:ascii="Verdana" w:eastAsia="Times New Roman" w:hAnsi="Verdana" w:cs="Times New Roman"/>
                <w:szCs w:val="24"/>
                <w:lang w:eastAsia="it-IT"/>
              </w:rPr>
              <w:t xml:space="preserve">, cit.; E. Marinucci, </w:t>
            </w:r>
            <w:r w:rsidRPr="0005697A">
              <w:rPr>
                <w:rFonts w:ascii="Verdana" w:eastAsia="Times New Roman" w:hAnsi="Verdana" w:cs="Times New Roman"/>
                <w:i/>
                <w:iCs/>
                <w:szCs w:val="24"/>
                <w:lang w:eastAsia="it-IT"/>
              </w:rPr>
              <w:t>La domanda di concordato preventivo</w:t>
            </w:r>
            <w:r w:rsidRPr="0005697A">
              <w:rPr>
                <w:rFonts w:ascii="Verdana" w:eastAsia="Times New Roman" w:hAnsi="Verdana" w:cs="Times New Roman"/>
                <w:szCs w:val="24"/>
                <w:lang w:eastAsia="it-IT"/>
              </w:rPr>
              <w:t xml:space="preserve">, cit.; L. Panzani, </w:t>
            </w:r>
            <w:r w:rsidRPr="0005697A">
              <w:rPr>
                <w:rFonts w:ascii="Verdana" w:eastAsia="Times New Roman" w:hAnsi="Verdana" w:cs="Times New Roman"/>
                <w:i/>
                <w:iCs/>
                <w:szCs w:val="24"/>
                <w:lang w:eastAsia="it-IT"/>
              </w:rPr>
              <w:t>Il concordato in bianco</w:t>
            </w:r>
            <w:r w:rsidRPr="0005697A">
              <w:rPr>
                <w:rFonts w:ascii="Verdana" w:eastAsia="Times New Roman" w:hAnsi="Verdana" w:cs="Times New Roman"/>
                <w:szCs w:val="24"/>
                <w:lang w:eastAsia="it-IT"/>
              </w:rPr>
              <w:t>, cit.</w:t>
            </w:r>
          </w:p>
          <w:bookmarkStart w:id="108" w:name="nota_14"/>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"nota_14up"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(14)</w:t>
            </w:r>
            <w:r w:rsidRPr="0005697A">
              <w:rPr>
                <w:rFonts w:ascii="Verdana" w:eastAsia="Times New Roman" w:hAnsi="Verdana" w:cs="Times New Roman"/>
                <w:szCs w:val="24"/>
                <w:lang w:eastAsia="it-IT"/>
              </w:rPr>
              <w:fldChar w:fldCharType="end"/>
            </w:r>
            <w:bookmarkEnd w:id="108"/>
            <w:r w:rsidRPr="0005697A">
              <w:rPr>
                <w:rFonts w:ascii="Verdana" w:eastAsia="Times New Roman" w:hAnsi="Verdana" w:cs="Times New Roman"/>
                <w:szCs w:val="24"/>
                <w:lang w:eastAsia="it-IT"/>
              </w:rPr>
              <w:t xml:space="preserve"> In quanto, per "scongiurare che il debitore strumentalizzi l'istituto al fine di conseguire indebiti vantaggi ben lontani dalla finalità perseguita dal legislatore (e cioè la soluzione concordata della crisi aziendale), appare opportuno - senza contraddire lo spirito della riforma - affidare al Tribunale una qualche modalità di controllo preliminare di ammissibilità dell'iniziativa del debitore, controllo da effettuare prima di fissare i termini per il deposito della proposta", Trib. Tortona 8 ottobre 2012, cit.; per ulteriori riferimenti, P. Vella,</w:t>
            </w:r>
            <w:r w:rsidRPr="0005697A">
              <w:rPr>
                <w:rFonts w:ascii="Verdana" w:eastAsia="Times New Roman" w:hAnsi="Verdana" w:cs="Times New Roman"/>
                <w:i/>
                <w:iCs/>
                <w:szCs w:val="24"/>
                <w:lang w:eastAsia="it-IT"/>
              </w:rPr>
              <w:t xml:space="preserve"> Il controllo giudiziale</w:t>
            </w:r>
            <w:r w:rsidRPr="0005697A">
              <w:rPr>
                <w:rFonts w:ascii="Verdana" w:eastAsia="Times New Roman" w:hAnsi="Verdana" w:cs="Times New Roman"/>
                <w:szCs w:val="24"/>
                <w:lang w:eastAsia="it-IT"/>
              </w:rPr>
              <w:t>, cit., 87.</w:t>
            </w:r>
          </w:p>
          <w:bookmarkStart w:id="109" w:name="nota_15"/>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"nota_15up"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(15)</w:t>
            </w:r>
            <w:r w:rsidRPr="0005697A">
              <w:rPr>
                <w:rFonts w:ascii="Verdana" w:eastAsia="Times New Roman" w:hAnsi="Verdana" w:cs="Times New Roman"/>
                <w:szCs w:val="24"/>
                <w:lang w:eastAsia="it-IT"/>
              </w:rPr>
              <w:fldChar w:fldCharType="end"/>
            </w:r>
            <w:bookmarkEnd w:id="109"/>
            <w:r w:rsidRPr="0005697A">
              <w:rPr>
                <w:rFonts w:ascii="Verdana" w:eastAsia="Times New Roman" w:hAnsi="Verdana" w:cs="Times New Roman"/>
                <w:szCs w:val="24"/>
                <w:lang w:eastAsia="it-IT"/>
              </w:rPr>
              <w:t xml:space="preserve"> Specie qualora emergano evidenti implicazioni di carattere penale, dato che l'art. 161, quinto comma, l.fall. prevede (anche con riferimento al ricorso di cui al sesto comma), accanto alla pubblicazione della domanda di concordato nel </w:t>
            </w:r>
            <w:r w:rsidRPr="0005697A">
              <w:rPr>
                <w:rFonts w:ascii="Verdana" w:eastAsia="Times New Roman" w:hAnsi="Verdana" w:cs="Times New Roman"/>
                <w:szCs w:val="24"/>
                <w:lang w:eastAsia="it-IT"/>
              </w:rPr>
              <w:lastRenderedPageBreak/>
              <w:t>registro delle imprese, anche la sua comunicazione al P.M., evidentemente in vista di una eventuale richiesta di fallimento</w:t>
            </w:r>
            <w:r w:rsidRPr="0005697A">
              <w:rPr>
                <w:rFonts w:ascii="Verdana" w:eastAsia="Times New Roman" w:hAnsi="Verdana" w:cs="Times New Roman"/>
                <w:i/>
                <w:iCs/>
                <w:szCs w:val="24"/>
                <w:lang w:eastAsia="it-IT"/>
              </w:rPr>
              <w:t xml:space="preserve"> ex</w:t>
            </w:r>
            <w:r w:rsidRPr="0005697A">
              <w:rPr>
                <w:rFonts w:ascii="Verdana" w:eastAsia="Times New Roman" w:hAnsi="Verdana" w:cs="Times New Roman"/>
                <w:szCs w:val="24"/>
                <w:lang w:eastAsia="it-IT"/>
              </w:rPr>
              <w:t xml:space="preserve"> art. 7 l.fall., Trib. Terni 26 febbraio 2013, in</w:t>
            </w:r>
            <w:r w:rsidRPr="0005697A">
              <w:rPr>
                <w:rFonts w:ascii="Verdana" w:eastAsia="Times New Roman" w:hAnsi="Verdana" w:cs="Times New Roman"/>
                <w:i/>
                <w:iCs/>
                <w:szCs w:val="24"/>
                <w:lang w:eastAsia="it-IT"/>
              </w:rPr>
              <w:t xml:space="preserve"> www.ilcaso.it</w:t>
            </w:r>
            <w:r w:rsidRPr="0005697A">
              <w:rPr>
                <w:rFonts w:ascii="Verdana" w:eastAsia="Times New Roman" w:hAnsi="Verdana" w:cs="Times New Roman"/>
                <w:szCs w:val="24"/>
                <w:lang w:eastAsia="it-IT"/>
              </w:rPr>
              <w:t>.</w:t>
            </w:r>
          </w:p>
          <w:bookmarkStart w:id="110" w:name="nota_16"/>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"nota_16up"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(16)</w:t>
            </w:r>
            <w:r w:rsidRPr="0005697A">
              <w:rPr>
                <w:rFonts w:ascii="Verdana" w:eastAsia="Times New Roman" w:hAnsi="Verdana" w:cs="Times New Roman"/>
                <w:szCs w:val="24"/>
                <w:lang w:eastAsia="it-IT"/>
              </w:rPr>
              <w:fldChar w:fldCharType="end"/>
            </w:r>
            <w:bookmarkEnd w:id="110"/>
            <w:r w:rsidRPr="0005697A">
              <w:rPr>
                <w:rFonts w:ascii="Verdana" w:eastAsia="Times New Roman" w:hAnsi="Verdana" w:cs="Times New Roman"/>
                <w:szCs w:val="24"/>
                <w:lang w:eastAsia="it-IT"/>
              </w:rPr>
              <w:t xml:space="preserve"> È stata, quindi, ritenuta illegittima - e se attuata attraverso il ricorso ad uno strumento previsto dalla legge, quale abuso del diritto - la condotta che tende ad impedire la conclusione del concordato preventivo secondo le modalità previste dalla </w:t>
            </w:r>
            <w:hyperlink r:id="rId38" w:history="1">
              <w:r w:rsidRPr="0005697A">
                <w:rPr>
                  <w:rFonts w:ascii="Verdana" w:eastAsia="Times New Roman" w:hAnsi="Verdana" w:cs="Times New Roman"/>
                  <w:i/>
                  <w:iCs/>
                  <w:color w:val="0000FF"/>
                  <w:szCs w:val="24"/>
                  <w:lang w:eastAsia="it-IT"/>
                </w:rPr>
                <w:t>legge fallimentare</w:t>
              </w:r>
            </w:hyperlink>
            <w:r w:rsidRPr="0005697A">
              <w:rPr>
                <w:rFonts w:ascii="Verdana" w:eastAsia="Times New Roman" w:hAnsi="Verdana" w:cs="Times New Roman"/>
                <w:szCs w:val="24"/>
                <w:lang w:eastAsia="it-IT"/>
              </w:rPr>
              <w:t xml:space="preserve">, quale quella consistente nella presentazione di una domanda di pre-concordato (implicante revoca della precedente domanda di concordato) proposta subito dopo il mancato raggiungimento delle maggioranze, oppure nel corso del procedimento instaurato ai sensi dell'articolo 173 l.fall., Trib. Messina 1 febbraio 2013, in </w:t>
            </w:r>
            <w:r w:rsidRPr="0005697A">
              <w:rPr>
                <w:rFonts w:ascii="Verdana" w:eastAsia="Times New Roman" w:hAnsi="Verdana" w:cs="Times New Roman"/>
                <w:i/>
                <w:iCs/>
                <w:szCs w:val="24"/>
                <w:lang w:eastAsia="it-IT"/>
              </w:rPr>
              <w:t>www.ilcaso.it.</w:t>
            </w:r>
          </w:p>
          <w:bookmarkStart w:id="111" w:name="nota_17"/>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"nota_17up"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(17)</w:t>
            </w:r>
            <w:r w:rsidRPr="0005697A">
              <w:rPr>
                <w:rFonts w:ascii="Verdana" w:eastAsia="Times New Roman" w:hAnsi="Verdana" w:cs="Times New Roman"/>
                <w:szCs w:val="24"/>
                <w:lang w:eastAsia="it-IT"/>
              </w:rPr>
              <w:fldChar w:fldCharType="end"/>
            </w:r>
            <w:bookmarkEnd w:id="111"/>
            <w:r w:rsidRPr="0005697A">
              <w:rPr>
                <w:rFonts w:ascii="Verdana" w:eastAsia="Times New Roman" w:hAnsi="Verdana" w:cs="Times New Roman"/>
                <w:szCs w:val="24"/>
                <w:lang w:eastAsia="it-IT"/>
              </w:rPr>
              <w:t xml:space="preserve"> Trib. Ravenna 6 marzo 2013, in</w:t>
            </w:r>
            <w:r w:rsidRPr="0005697A">
              <w:rPr>
                <w:rFonts w:ascii="Verdana" w:eastAsia="Times New Roman" w:hAnsi="Verdana" w:cs="Times New Roman"/>
                <w:i/>
                <w:iCs/>
                <w:szCs w:val="24"/>
                <w:lang w:eastAsia="it-IT"/>
              </w:rPr>
              <w:t xml:space="preserve"> ww.ilcaso.it</w:t>
            </w:r>
            <w:r w:rsidRPr="0005697A">
              <w:rPr>
                <w:rFonts w:ascii="Verdana" w:eastAsia="Times New Roman" w:hAnsi="Verdana" w:cs="Times New Roman"/>
                <w:szCs w:val="24"/>
                <w:lang w:eastAsia="it-IT"/>
              </w:rPr>
              <w:t>.</w:t>
            </w:r>
          </w:p>
          <w:bookmarkStart w:id="112" w:name="nota_18"/>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"nota_18up"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(18)</w:t>
            </w:r>
            <w:r w:rsidRPr="0005697A">
              <w:rPr>
                <w:rFonts w:ascii="Verdana" w:eastAsia="Times New Roman" w:hAnsi="Verdana" w:cs="Times New Roman"/>
                <w:szCs w:val="24"/>
                <w:lang w:eastAsia="it-IT"/>
              </w:rPr>
              <w:fldChar w:fldCharType="end"/>
            </w:r>
            <w:bookmarkEnd w:id="112"/>
            <w:r w:rsidRPr="0005697A">
              <w:rPr>
                <w:rFonts w:ascii="Verdana" w:eastAsia="Times New Roman" w:hAnsi="Verdana" w:cs="Times New Roman"/>
                <w:szCs w:val="24"/>
                <w:lang w:eastAsia="it-IT"/>
              </w:rPr>
              <w:t xml:space="preserve"> Trib. Reggio Emilia 9 agosto 2013 (salvo che il tribunale non abbia ha dichiarato l'urgenza del procedimento</w:t>
            </w:r>
            <w:r w:rsidRPr="0005697A">
              <w:rPr>
                <w:rFonts w:ascii="Verdana" w:eastAsia="Times New Roman" w:hAnsi="Verdana" w:cs="Times New Roman"/>
                <w:i/>
                <w:iCs/>
                <w:szCs w:val="24"/>
                <w:lang w:eastAsia="it-IT"/>
              </w:rPr>
              <w:t xml:space="preserve"> ex </w:t>
            </w:r>
            <w:r w:rsidRPr="0005697A">
              <w:rPr>
                <w:rFonts w:ascii="Verdana" w:eastAsia="Times New Roman" w:hAnsi="Verdana" w:cs="Times New Roman"/>
                <w:szCs w:val="24"/>
                <w:lang w:eastAsia="it-IT"/>
              </w:rPr>
              <w:t>art. 92 ord. giud.), in</w:t>
            </w:r>
            <w:r w:rsidRPr="0005697A">
              <w:rPr>
                <w:rFonts w:ascii="Verdana" w:eastAsia="Times New Roman" w:hAnsi="Verdana" w:cs="Times New Roman"/>
                <w:i/>
                <w:iCs/>
                <w:szCs w:val="24"/>
                <w:lang w:eastAsia="it-IT"/>
              </w:rPr>
              <w:t xml:space="preserve"> www.ilcaso.it</w:t>
            </w:r>
            <w:r w:rsidRPr="0005697A">
              <w:rPr>
                <w:rFonts w:ascii="Verdana" w:eastAsia="Times New Roman" w:hAnsi="Verdana" w:cs="Times New Roman"/>
                <w:szCs w:val="24"/>
                <w:lang w:eastAsia="it-IT"/>
              </w:rPr>
              <w:t>; Trib. Terni 31 luglio 2013,</w:t>
            </w:r>
            <w:r w:rsidRPr="0005697A">
              <w:rPr>
                <w:rFonts w:ascii="Verdana" w:eastAsia="Times New Roman" w:hAnsi="Verdana" w:cs="Times New Roman"/>
                <w:i/>
                <w:iCs/>
                <w:szCs w:val="24"/>
                <w:lang w:eastAsia="it-IT"/>
              </w:rPr>
              <w:t xml:space="preserve"> ivi</w:t>
            </w:r>
            <w:r w:rsidRPr="0005697A">
              <w:rPr>
                <w:rFonts w:ascii="Verdana" w:eastAsia="Times New Roman" w:hAnsi="Verdana" w:cs="Times New Roman"/>
                <w:szCs w:val="24"/>
                <w:lang w:eastAsia="it-IT"/>
              </w:rPr>
              <w:t xml:space="preserve"> (secondo il quale se, però, pende il procedimento per la dichiarazione di fallimento, il coordinamento tra le procedure rende trasmissibile, per connessione, dalla prima alla seconda l'esonero dalla sospensione); Trib. Catania 25 luglio 2013,</w:t>
            </w:r>
            <w:r w:rsidRPr="0005697A">
              <w:rPr>
                <w:rFonts w:ascii="Verdana" w:eastAsia="Times New Roman" w:hAnsi="Verdana" w:cs="Times New Roman"/>
                <w:i/>
                <w:iCs/>
                <w:szCs w:val="24"/>
                <w:lang w:eastAsia="it-IT"/>
              </w:rPr>
              <w:t xml:space="preserve"> ivi</w:t>
            </w:r>
            <w:r w:rsidRPr="0005697A">
              <w:rPr>
                <w:rFonts w:ascii="Verdana" w:eastAsia="Times New Roman" w:hAnsi="Verdana" w:cs="Times New Roman"/>
                <w:szCs w:val="24"/>
                <w:lang w:eastAsia="it-IT"/>
              </w:rPr>
              <w:t>; Trib. Roma 3 luglio 2013,</w:t>
            </w:r>
            <w:r w:rsidRPr="0005697A">
              <w:rPr>
                <w:rFonts w:ascii="Verdana" w:eastAsia="Times New Roman" w:hAnsi="Verdana" w:cs="Times New Roman"/>
                <w:i/>
                <w:iCs/>
                <w:szCs w:val="24"/>
                <w:lang w:eastAsia="it-IT"/>
              </w:rPr>
              <w:t xml:space="preserve"> ivi</w:t>
            </w:r>
            <w:r w:rsidRPr="0005697A">
              <w:rPr>
                <w:rFonts w:ascii="Verdana" w:eastAsia="Times New Roman" w:hAnsi="Verdana" w:cs="Times New Roman"/>
                <w:szCs w:val="24"/>
                <w:lang w:eastAsia="it-IT"/>
              </w:rPr>
              <w:t>; Trib. Pescara 7 maggio 2013,</w:t>
            </w:r>
            <w:r w:rsidRPr="0005697A">
              <w:rPr>
                <w:rFonts w:ascii="Verdana" w:eastAsia="Times New Roman" w:hAnsi="Verdana" w:cs="Times New Roman"/>
                <w:i/>
                <w:iCs/>
                <w:szCs w:val="24"/>
                <w:lang w:eastAsia="it-IT"/>
              </w:rPr>
              <w:t xml:space="preserve"> ivi</w:t>
            </w:r>
            <w:r w:rsidRPr="0005697A">
              <w:rPr>
                <w:rFonts w:ascii="Verdana" w:eastAsia="Times New Roman" w:hAnsi="Verdana" w:cs="Times New Roman"/>
                <w:szCs w:val="24"/>
                <w:lang w:eastAsia="it-IT"/>
              </w:rPr>
              <w:t>.</w:t>
            </w:r>
          </w:p>
          <w:bookmarkStart w:id="113" w:name="nota_19"/>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"nota_19up"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(19)</w:t>
            </w:r>
            <w:r w:rsidRPr="0005697A">
              <w:rPr>
                <w:rFonts w:ascii="Verdana" w:eastAsia="Times New Roman" w:hAnsi="Verdana" w:cs="Times New Roman"/>
                <w:szCs w:val="24"/>
                <w:lang w:eastAsia="it-IT"/>
              </w:rPr>
              <w:fldChar w:fldCharType="end"/>
            </w:r>
            <w:bookmarkEnd w:id="113"/>
            <w:r w:rsidRPr="0005697A">
              <w:rPr>
                <w:rFonts w:ascii="Verdana" w:eastAsia="Times New Roman" w:hAnsi="Verdana" w:cs="Times New Roman"/>
                <w:szCs w:val="24"/>
                <w:lang w:eastAsia="it-IT"/>
              </w:rPr>
              <w:t xml:space="preserve"> Al riguardo, per riferimenti, P. Vella, </w:t>
            </w:r>
            <w:r w:rsidRPr="0005697A">
              <w:rPr>
                <w:rFonts w:ascii="Verdana" w:eastAsia="Times New Roman" w:hAnsi="Verdana" w:cs="Times New Roman"/>
                <w:i/>
                <w:iCs/>
                <w:szCs w:val="24"/>
                <w:lang w:eastAsia="it-IT"/>
              </w:rPr>
              <w:t>Il controllo giudiziale</w:t>
            </w:r>
            <w:r w:rsidRPr="0005697A">
              <w:rPr>
                <w:rFonts w:ascii="Verdana" w:eastAsia="Times New Roman" w:hAnsi="Verdana" w:cs="Times New Roman"/>
                <w:szCs w:val="24"/>
                <w:lang w:eastAsia="it-IT"/>
              </w:rPr>
              <w:t>, cit., 88.</w:t>
            </w:r>
          </w:p>
          <w:bookmarkStart w:id="114" w:name="nota_20"/>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"nota_20up"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(20)</w:t>
            </w:r>
            <w:r w:rsidRPr="0005697A">
              <w:rPr>
                <w:rFonts w:ascii="Verdana" w:eastAsia="Times New Roman" w:hAnsi="Verdana" w:cs="Times New Roman"/>
                <w:szCs w:val="24"/>
                <w:lang w:eastAsia="it-IT"/>
              </w:rPr>
              <w:fldChar w:fldCharType="end"/>
            </w:r>
            <w:bookmarkEnd w:id="114"/>
            <w:r w:rsidRPr="0005697A">
              <w:rPr>
                <w:rFonts w:ascii="Verdana" w:eastAsia="Times New Roman" w:hAnsi="Verdana" w:cs="Times New Roman"/>
                <w:szCs w:val="24"/>
                <w:lang w:eastAsia="it-IT"/>
              </w:rPr>
              <w:t xml:space="preserve"> Trib. Pordenone 6 maggio 2013, in </w:t>
            </w:r>
            <w:r w:rsidRPr="0005697A">
              <w:rPr>
                <w:rFonts w:ascii="Verdana" w:eastAsia="Times New Roman" w:hAnsi="Verdana" w:cs="Times New Roman"/>
                <w:i/>
                <w:iCs/>
                <w:szCs w:val="24"/>
                <w:lang w:eastAsia="it-IT"/>
              </w:rPr>
              <w:t>www.ilcaso.it</w:t>
            </w:r>
            <w:r w:rsidRPr="0005697A">
              <w:rPr>
                <w:rFonts w:ascii="Verdana" w:eastAsia="Times New Roman" w:hAnsi="Verdana" w:cs="Times New Roman"/>
                <w:szCs w:val="24"/>
                <w:lang w:eastAsia="it-IT"/>
              </w:rPr>
              <w:t>.</w:t>
            </w:r>
          </w:p>
          <w:bookmarkStart w:id="115" w:name="nota_21"/>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"nota_21up"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(21)</w:t>
            </w:r>
            <w:r w:rsidRPr="0005697A">
              <w:rPr>
                <w:rFonts w:ascii="Verdana" w:eastAsia="Times New Roman" w:hAnsi="Verdana" w:cs="Times New Roman"/>
                <w:szCs w:val="24"/>
                <w:lang w:eastAsia="it-IT"/>
              </w:rPr>
              <w:fldChar w:fldCharType="end"/>
            </w:r>
            <w:bookmarkEnd w:id="115"/>
            <w:r w:rsidRPr="0005697A">
              <w:rPr>
                <w:rFonts w:ascii="Verdana" w:eastAsia="Times New Roman" w:hAnsi="Verdana" w:cs="Times New Roman"/>
                <w:szCs w:val="24"/>
                <w:lang w:eastAsia="it-IT"/>
              </w:rPr>
              <w:t xml:space="preserve"> L. Panzani,</w:t>
            </w:r>
            <w:r w:rsidRPr="0005697A">
              <w:rPr>
                <w:rFonts w:ascii="Verdana" w:eastAsia="Times New Roman" w:hAnsi="Verdana" w:cs="Times New Roman"/>
                <w:i/>
                <w:iCs/>
                <w:szCs w:val="24"/>
                <w:lang w:eastAsia="it-IT"/>
              </w:rPr>
              <w:t xml:space="preserve"> Il concordato in bianco</w:t>
            </w:r>
            <w:r w:rsidRPr="0005697A">
              <w:rPr>
                <w:rFonts w:ascii="Verdana" w:eastAsia="Times New Roman" w:hAnsi="Verdana" w:cs="Times New Roman"/>
                <w:szCs w:val="24"/>
                <w:lang w:eastAsia="it-IT"/>
              </w:rPr>
              <w:t>, cit.</w:t>
            </w:r>
          </w:p>
          <w:bookmarkStart w:id="116" w:name="nota_22"/>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"nota_22up"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(22)</w:t>
            </w:r>
            <w:r w:rsidRPr="0005697A">
              <w:rPr>
                <w:rFonts w:ascii="Verdana" w:eastAsia="Times New Roman" w:hAnsi="Verdana" w:cs="Times New Roman"/>
                <w:szCs w:val="24"/>
                <w:lang w:eastAsia="it-IT"/>
              </w:rPr>
              <w:fldChar w:fldCharType="end"/>
            </w:r>
            <w:bookmarkEnd w:id="116"/>
            <w:r w:rsidRPr="0005697A">
              <w:rPr>
                <w:rFonts w:ascii="Verdana" w:eastAsia="Times New Roman" w:hAnsi="Verdana" w:cs="Times New Roman"/>
                <w:szCs w:val="24"/>
                <w:lang w:eastAsia="it-IT"/>
              </w:rPr>
              <w:t xml:space="preserve"> I "giustificati motivi" sono stati analiticamente indicati da E. Ceccherini,</w:t>
            </w:r>
            <w:r w:rsidRPr="0005697A">
              <w:rPr>
                <w:rFonts w:ascii="Verdana" w:eastAsia="Times New Roman" w:hAnsi="Verdana" w:cs="Times New Roman"/>
                <w:i/>
                <w:iCs/>
                <w:szCs w:val="24"/>
                <w:lang w:eastAsia="it-IT"/>
              </w:rPr>
              <w:t xml:space="preserve"> Il concordato preventivo, cit.</w:t>
            </w:r>
            <w:r w:rsidRPr="0005697A">
              <w:rPr>
                <w:rFonts w:ascii="Verdana" w:eastAsia="Times New Roman" w:hAnsi="Verdana" w:cs="Times New Roman"/>
                <w:szCs w:val="24"/>
                <w:lang w:eastAsia="it-IT"/>
              </w:rPr>
              <w:t xml:space="preserve"> in: "a) il gran numero di clienti e fornitori da controllare, per i quali sono state fatte delle circolarizzazioni (tanto più complessa può essere la situazione quando la maggior parte di questi siano stranieri); b) la complessità dell'inventario dei beni strumentali oppure dell'inventario dei beni giacenti nei magazzini (tanto più la complessità deriva dalle diverse dislocazioni dei beni ed in particolare se questi sono in città diverse o all'estero); c) la complessità dei conteggi relativi al personale dipendente quando questi sono un numero considerevole (conteggio ratei, calcolo delle indennità, conteggi relativi alla cassa integrazione, ecc.), d) il calcolo delle competenze dovute agli agenti di commercio nell'ipotesi che questi siano un numero considerevole; e) la verifica dei contratti che si intende sospendere ed il relativo conteggio dell'indennizzo equivalente, bene f) complessità relativa all'ipotesi di continuità aziendale</w:t>
            </w:r>
            <w:r w:rsidRPr="0005697A">
              <w:rPr>
                <w:rFonts w:ascii="Verdana" w:eastAsia="Times New Roman" w:hAnsi="Verdana" w:cs="Times New Roman"/>
                <w:i/>
                <w:iCs/>
                <w:szCs w:val="24"/>
                <w:lang w:eastAsia="it-IT"/>
              </w:rPr>
              <w:t xml:space="preserve"> ex</w:t>
            </w:r>
            <w:r w:rsidRPr="0005697A">
              <w:rPr>
                <w:rFonts w:ascii="Verdana" w:eastAsia="Times New Roman" w:hAnsi="Verdana" w:cs="Times New Roman"/>
                <w:szCs w:val="24"/>
                <w:lang w:eastAsia="it-IT"/>
              </w:rPr>
              <w:t xml:space="preserve"> art. 186</w:t>
            </w:r>
            <w:r w:rsidRPr="0005697A">
              <w:rPr>
                <w:rFonts w:ascii="Verdana" w:eastAsia="Times New Roman" w:hAnsi="Verdana" w:cs="Times New Roman"/>
                <w:i/>
                <w:iCs/>
                <w:szCs w:val="24"/>
                <w:lang w:eastAsia="it-IT"/>
              </w:rPr>
              <w:t xml:space="preserve"> bis</w:t>
            </w:r>
            <w:r w:rsidRPr="0005697A">
              <w:rPr>
                <w:rFonts w:ascii="Verdana" w:eastAsia="Times New Roman" w:hAnsi="Verdana" w:cs="Times New Roman"/>
                <w:szCs w:val="24"/>
                <w:lang w:eastAsia="it-IT"/>
              </w:rPr>
              <w:t xml:space="preserve"> legge fallim. quando si è chiamati a sviluppare un esame analitico dei costi e dei ricavi attesi dalla prosecuzione dell'attività d'impresa prevista dal piano di concordato con la puntuale indicazione delle risorse finanziarie necessarie e delle relative modalità di copertura in presenza di una particolare e complessa operazione straordinaria (si pensi alla cessione di un'azienda di particolare </w:t>
            </w:r>
            <w:r w:rsidRPr="0005697A">
              <w:rPr>
                <w:rFonts w:ascii="Verdana" w:eastAsia="Times New Roman" w:hAnsi="Verdana" w:cs="Times New Roman"/>
                <w:szCs w:val="24"/>
                <w:lang w:eastAsia="it-IT"/>
              </w:rPr>
              <w:lastRenderedPageBreak/>
              <w:t xml:space="preserve">rilievo oppure al conferimento di un'azienda con le relative valutazioni di </w:t>
            </w:r>
            <w:r w:rsidRPr="0005697A">
              <w:rPr>
                <w:rFonts w:ascii="Verdana" w:eastAsia="Times New Roman" w:hAnsi="Verdana" w:cs="Times New Roman"/>
                <w:i/>
                <w:iCs/>
                <w:szCs w:val="24"/>
                <w:lang w:eastAsia="it-IT"/>
              </w:rPr>
              <w:t>assets</w:t>
            </w:r>
            <w:r w:rsidRPr="0005697A">
              <w:rPr>
                <w:rFonts w:ascii="Verdana" w:eastAsia="Times New Roman" w:hAnsi="Verdana" w:cs="Times New Roman"/>
                <w:szCs w:val="24"/>
                <w:lang w:eastAsia="it-IT"/>
              </w:rPr>
              <w:t xml:space="preserve"> intangibili con notevole impatto economico)".</w:t>
            </w:r>
          </w:p>
          <w:bookmarkStart w:id="117" w:name="nota_23"/>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"nota_23up"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(23)</w:t>
            </w:r>
            <w:r w:rsidRPr="0005697A">
              <w:rPr>
                <w:rFonts w:ascii="Verdana" w:eastAsia="Times New Roman" w:hAnsi="Verdana" w:cs="Times New Roman"/>
                <w:szCs w:val="24"/>
                <w:lang w:eastAsia="it-IT"/>
              </w:rPr>
              <w:fldChar w:fldCharType="end"/>
            </w:r>
            <w:bookmarkEnd w:id="117"/>
            <w:r w:rsidRPr="0005697A">
              <w:rPr>
                <w:rFonts w:ascii="Verdana" w:eastAsia="Times New Roman" w:hAnsi="Verdana" w:cs="Times New Roman"/>
                <w:szCs w:val="24"/>
                <w:lang w:eastAsia="it-IT"/>
              </w:rPr>
              <w:t xml:space="preserve"> Trib. Pescara 7 maggio 2013, cit.</w:t>
            </w:r>
          </w:p>
          <w:bookmarkStart w:id="118" w:name="nota_24"/>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"nota_24up"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(24)</w:t>
            </w:r>
            <w:r w:rsidRPr="0005697A">
              <w:rPr>
                <w:rFonts w:ascii="Verdana" w:eastAsia="Times New Roman" w:hAnsi="Verdana" w:cs="Times New Roman"/>
                <w:szCs w:val="24"/>
                <w:lang w:eastAsia="it-IT"/>
              </w:rPr>
              <w:fldChar w:fldCharType="end"/>
            </w:r>
            <w:bookmarkEnd w:id="118"/>
            <w:r w:rsidRPr="0005697A">
              <w:rPr>
                <w:rFonts w:ascii="Verdana" w:eastAsia="Times New Roman" w:hAnsi="Verdana" w:cs="Times New Roman"/>
                <w:szCs w:val="24"/>
                <w:lang w:eastAsia="it-IT"/>
              </w:rPr>
              <w:t xml:space="preserve"> M. Fabiani, </w:t>
            </w:r>
            <w:r w:rsidRPr="0005697A">
              <w:rPr>
                <w:rFonts w:ascii="Verdana" w:eastAsia="Times New Roman" w:hAnsi="Verdana" w:cs="Times New Roman"/>
                <w:i/>
                <w:iCs/>
                <w:szCs w:val="24"/>
                <w:lang w:eastAsia="it-IT"/>
              </w:rPr>
              <w:t>Vademecum</w:t>
            </w:r>
            <w:r w:rsidRPr="0005697A">
              <w:rPr>
                <w:rFonts w:ascii="Verdana" w:eastAsia="Times New Roman" w:hAnsi="Verdana" w:cs="Times New Roman"/>
                <w:szCs w:val="24"/>
                <w:lang w:eastAsia="it-IT"/>
              </w:rPr>
              <w:t>, cit,; E. Marinucci,</w:t>
            </w:r>
            <w:r w:rsidRPr="0005697A">
              <w:rPr>
                <w:rFonts w:ascii="Verdana" w:eastAsia="Times New Roman" w:hAnsi="Verdana" w:cs="Times New Roman"/>
                <w:i/>
                <w:iCs/>
                <w:szCs w:val="24"/>
                <w:lang w:eastAsia="it-IT"/>
              </w:rPr>
              <w:t xml:space="preserve"> La domanda di concordato</w:t>
            </w:r>
            <w:r w:rsidRPr="0005697A">
              <w:rPr>
                <w:rFonts w:ascii="Verdana" w:eastAsia="Times New Roman" w:hAnsi="Verdana" w:cs="Times New Roman"/>
                <w:szCs w:val="24"/>
                <w:lang w:eastAsia="it-IT"/>
              </w:rPr>
              <w:t xml:space="preserve">, cit.; L. Panzani, </w:t>
            </w:r>
            <w:r w:rsidRPr="0005697A">
              <w:rPr>
                <w:rFonts w:ascii="Verdana" w:eastAsia="Times New Roman" w:hAnsi="Verdana" w:cs="Times New Roman"/>
                <w:i/>
                <w:iCs/>
                <w:szCs w:val="24"/>
                <w:lang w:eastAsia="it-IT"/>
              </w:rPr>
              <w:t>Il concordato in bianco</w:t>
            </w:r>
            <w:r w:rsidRPr="0005697A">
              <w:rPr>
                <w:rFonts w:ascii="Verdana" w:eastAsia="Times New Roman" w:hAnsi="Verdana" w:cs="Times New Roman"/>
                <w:szCs w:val="24"/>
                <w:lang w:eastAsia="it-IT"/>
              </w:rPr>
              <w:t>, cit.</w:t>
            </w:r>
          </w:p>
          <w:bookmarkStart w:id="119" w:name="nota_25"/>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"nota_25up"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(25)</w:t>
            </w:r>
            <w:r w:rsidRPr="0005697A">
              <w:rPr>
                <w:rFonts w:ascii="Verdana" w:eastAsia="Times New Roman" w:hAnsi="Verdana" w:cs="Times New Roman"/>
                <w:szCs w:val="24"/>
                <w:lang w:eastAsia="it-IT"/>
              </w:rPr>
              <w:fldChar w:fldCharType="end"/>
            </w:r>
            <w:bookmarkEnd w:id="119"/>
            <w:r w:rsidRPr="0005697A">
              <w:rPr>
                <w:rFonts w:ascii="Verdana" w:eastAsia="Times New Roman" w:hAnsi="Verdana" w:cs="Times New Roman"/>
                <w:szCs w:val="24"/>
                <w:lang w:eastAsia="it-IT"/>
              </w:rPr>
              <w:t xml:space="preserve"> E. Ceccherini, </w:t>
            </w:r>
            <w:r w:rsidRPr="0005697A">
              <w:rPr>
                <w:rFonts w:ascii="Verdana" w:eastAsia="Times New Roman" w:hAnsi="Verdana" w:cs="Times New Roman"/>
                <w:i/>
                <w:iCs/>
                <w:szCs w:val="24"/>
                <w:lang w:eastAsia="it-IT"/>
              </w:rPr>
              <w:t>Il concordato preventivo</w:t>
            </w:r>
            <w:r w:rsidRPr="0005697A">
              <w:rPr>
                <w:rFonts w:ascii="Verdana" w:eastAsia="Times New Roman" w:hAnsi="Verdana" w:cs="Times New Roman"/>
                <w:szCs w:val="24"/>
                <w:lang w:eastAsia="it-IT"/>
              </w:rPr>
              <w:t xml:space="preserve">, cit.; da ultimo, G. B. Nardecchia, </w:t>
            </w:r>
            <w:r w:rsidRPr="0005697A">
              <w:rPr>
                <w:rFonts w:ascii="Verdana" w:eastAsia="Times New Roman" w:hAnsi="Verdana" w:cs="Times New Roman"/>
                <w:i/>
                <w:iCs/>
                <w:szCs w:val="24"/>
                <w:lang w:eastAsia="it-IT"/>
              </w:rPr>
              <w:t>L'inammissibilità del concordato preventivo con riserva</w:t>
            </w:r>
            <w:r w:rsidRPr="0005697A">
              <w:rPr>
                <w:rFonts w:ascii="Verdana" w:eastAsia="Times New Roman" w:hAnsi="Verdana" w:cs="Times New Roman"/>
                <w:szCs w:val="24"/>
                <w:lang w:eastAsia="it-IT"/>
              </w:rPr>
              <w:t xml:space="preserve"> (nota a Trib. Bergamo 15 febbraio 2013), in questa </w:t>
            </w:r>
            <w:r w:rsidRPr="0005697A">
              <w:rPr>
                <w:rFonts w:ascii="Verdana" w:eastAsia="Times New Roman" w:hAnsi="Verdana" w:cs="Times New Roman"/>
                <w:i/>
                <w:iCs/>
                <w:szCs w:val="24"/>
                <w:lang w:eastAsia="it-IT"/>
              </w:rPr>
              <w:t>Rivista</w:t>
            </w:r>
            <w:r w:rsidRPr="0005697A">
              <w:rPr>
                <w:rFonts w:ascii="Verdana" w:eastAsia="Times New Roman" w:hAnsi="Verdana" w:cs="Times New Roman"/>
                <w:szCs w:val="24"/>
                <w:lang w:eastAsia="it-IT"/>
              </w:rPr>
              <w:t>, 2013, 962, secondo il quale, "pur a fronte di un dato letterale che potrebbe far intendere una sorta di automatismo della domanda e concessione del termine, il legittimo perdurare degli effetti collegati all'iscrizione nel registro delle imprese di una domanda priva di piano e proposta richiede un controllo da parte del tribunale prima dell'emissione del decreto".</w:t>
            </w:r>
          </w:p>
          <w:bookmarkStart w:id="120" w:name="nota_26"/>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"nota_26up"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(26)</w:t>
            </w:r>
            <w:r w:rsidRPr="0005697A">
              <w:rPr>
                <w:rFonts w:ascii="Verdana" w:eastAsia="Times New Roman" w:hAnsi="Verdana" w:cs="Times New Roman"/>
                <w:szCs w:val="24"/>
                <w:lang w:eastAsia="it-IT"/>
              </w:rPr>
              <w:fldChar w:fldCharType="end"/>
            </w:r>
            <w:bookmarkEnd w:id="120"/>
            <w:r w:rsidRPr="0005697A">
              <w:rPr>
                <w:rFonts w:ascii="Verdana" w:eastAsia="Times New Roman" w:hAnsi="Verdana" w:cs="Times New Roman"/>
                <w:szCs w:val="24"/>
                <w:lang w:eastAsia="it-IT"/>
              </w:rPr>
              <w:t xml:space="preserve"> M. Fabiani, </w:t>
            </w:r>
            <w:r w:rsidRPr="0005697A">
              <w:rPr>
                <w:rFonts w:ascii="Verdana" w:eastAsia="Times New Roman" w:hAnsi="Verdana" w:cs="Times New Roman"/>
                <w:i/>
                <w:iCs/>
                <w:szCs w:val="24"/>
                <w:lang w:eastAsia="it-IT"/>
              </w:rPr>
              <w:t>Vademecum</w:t>
            </w:r>
            <w:r w:rsidRPr="0005697A">
              <w:rPr>
                <w:rFonts w:ascii="Verdana" w:eastAsia="Times New Roman" w:hAnsi="Verdana" w:cs="Times New Roman"/>
                <w:szCs w:val="24"/>
                <w:lang w:eastAsia="it-IT"/>
              </w:rPr>
              <w:t xml:space="preserve">, cit. Ad avviso della giurisprudenza, tali obblighi potevano consistere nel deposito, con cadenza mensile, di una situazione patrimoniale, economica e finanziaria aggiornata al giorno 30 del mese precedente, corredata di un prospetto relativo all'ordinaria amministrazione dell'attività aziendale, con indicazione dettagliata delle operazioni attive e passive superiori ad un determinato importo, Trib. Modena 14 settembre 2012, Trib. Modena 22 ottobre 2012, in </w:t>
            </w:r>
            <w:r w:rsidRPr="0005697A">
              <w:rPr>
                <w:rFonts w:ascii="Verdana" w:eastAsia="Times New Roman" w:hAnsi="Verdana" w:cs="Times New Roman"/>
                <w:i/>
                <w:iCs/>
                <w:szCs w:val="24"/>
                <w:lang w:eastAsia="it-IT"/>
              </w:rPr>
              <w:t>www.ilcaso.it</w:t>
            </w:r>
            <w:r w:rsidRPr="0005697A">
              <w:rPr>
                <w:rFonts w:ascii="Verdana" w:eastAsia="Times New Roman" w:hAnsi="Verdana" w:cs="Times New Roman"/>
                <w:szCs w:val="24"/>
                <w:lang w:eastAsia="it-IT"/>
              </w:rPr>
              <w:t xml:space="preserve">. Analogamente, Trib. Reggio Emilia 27 ottobre 2012, </w:t>
            </w:r>
            <w:r w:rsidRPr="0005697A">
              <w:rPr>
                <w:rFonts w:ascii="Verdana" w:eastAsia="Times New Roman" w:hAnsi="Verdana" w:cs="Times New Roman"/>
                <w:i/>
                <w:iCs/>
                <w:szCs w:val="24"/>
                <w:lang w:eastAsia="it-IT"/>
              </w:rPr>
              <w:t>ivi</w:t>
            </w:r>
            <w:r w:rsidRPr="0005697A">
              <w:rPr>
                <w:rFonts w:ascii="Verdana" w:eastAsia="Times New Roman" w:hAnsi="Verdana" w:cs="Times New Roman"/>
                <w:szCs w:val="24"/>
                <w:lang w:eastAsia="it-IT"/>
              </w:rPr>
              <w:t>, ha nominato un ausiliario, affinché assumesse le opportune informazioni da riportare al tribunale sulla scorta dei dati contabili dell'azienda e di altre fonti di conoscenza, disponendo l'obbligo dell'imprenditore di presentare all'ausiliario un prospetto finanziario mensile corredato da una dettagliata relazione sulle operazioni e sugli atti imprenditoriali compiuti nel mese precedente.</w:t>
            </w:r>
          </w:p>
          <w:bookmarkStart w:id="121" w:name="nota_27"/>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"nota_27up"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(27)</w:t>
            </w:r>
            <w:r w:rsidRPr="0005697A">
              <w:rPr>
                <w:rFonts w:ascii="Verdana" w:eastAsia="Times New Roman" w:hAnsi="Verdana" w:cs="Times New Roman"/>
                <w:szCs w:val="24"/>
                <w:lang w:eastAsia="it-IT"/>
              </w:rPr>
              <w:fldChar w:fldCharType="end"/>
            </w:r>
            <w:bookmarkEnd w:id="121"/>
            <w:r w:rsidRPr="0005697A">
              <w:rPr>
                <w:rFonts w:ascii="Verdana" w:eastAsia="Times New Roman" w:hAnsi="Verdana" w:cs="Times New Roman"/>
                <w:szCs w:val="24"/>
                <w:lang w:eastAsia="it-IT"/>
              </w:rPr>
              <w:t xml:space="preserve"> In quanto vede il proprio patrimonio tutelato da possibili aggressioni di terzi creditori, E. Ceccherini,</w:t>
            </w:r>
            <w:r w:rsidRPr="0005697A">
              <w:rPr>
                <w:rFonts w:ascii="Verdana" w:eastAsia="Times New Roman" w:hAnsi="Verdana" w:cs="Times New Roman"/>
                <w:i/>
                <w:iCs/>
                <w:szCs w:val="24"/>
                <w:lang w:eastAsia="it-IT"/>
              </w:rPr>
              <w:t xml:space="preserve"> Il concordato preventivo</w:t>
            </w:r>
            <w:r w:rsidRPr="0005697A">
              <w:rPr>
                <w:rFonts w:ascii="Verdana" w:eastAsia="Times New Roman" w:hAnsi="Verdana" w:cs="Times New Roman"/>
                <w:szCs w:val="24"/>
                <w:lang w:eastAsia="it-IT"/>
              </w:rPr>
              <w:t>, cit.; E. Marinucci,</w:t>
            </w:r>
            <w:r w:rsidRPr="0005697A">
              <w:rPr>
                <w:rFonts w:ascii="Verdana" w:eastAsia="Times New Roman" w:hAnsi="Verdana" w:cs="Times New Roman"/>
                <w:i/>
                <w:iCs/>
                <w:szCs w:val="24"/>
                <w:lang w:eastAsia="it-IT"/>
              </w:rPr>
              <w:t xml:space="preserve"> La domanda di concordato preventivo</w:t>
            </w:r>
            <w:r w:rsidRPr="0005697A">
              <w:rPr>
                <w:rFonts w:ascii="Verdana" w:eastAsia="Times New Roman" w:hAnsi="Verdana" w:cs="Times New Roman"/>
                <w:szCs w:val="24"/>
                <w:lang w:eastAsia="it-IT"/>
              </w:rPr>
              <w:t>, cit., ove ulteriori richiami.</w:t>
            </w:r>
          </w:p>
          <w:bookmarkStart w:id="122" w:name="nota_28"/>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"nota_28up"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(28)</w:t>
            </w:r>
            <w:r w:rsidRPr="0005697A">
              <w:rPr>
                <w:rFonts w:ascii="Verdana" w:eastAsia="Times New Roman" w:hAnsi="Verdana" w:cs="Times New Roman"/>
                <w:szCs w:val="24"/>
                <w:lang w:eastAsia="it-IT"/>
              </w:rPr>
              <w:fldChar w:fldCharType="end"/>
            </w:r>
            <w:bookmarkEnd w:id="122"/>
            <w:r w:rsidRPr="0005697A">
              <w:rPr>
                <w:rFonts w:ascii="Verdana" w:eastAsia="Times New Roman" w:hAnsi="Verdana" w:cs="Times New Roman"/>
                <w:szCs w:val="24"/>
                <w:lang w:eastAsia="it-IT"/>
              </w:rPr>
              <w:t xml:space="preserve"> Sarebbe, infatti, assurda la previsione degli obblighi informativi periodici se dal loro inadempimento non derivasse alcuna conseguenza, L. Panzani,</w:t>
            </w:r>
            <w:r w:rsidRPr="0005697A">
              <w:rPr>
                <w:rFonts w:ascii="Verdana" w:eastAsia="Times New Roman" w:hAnsi="Verdana" w:cs="Times New Roman"/>
                <w:i/>
                <w:iCs/>
                <w:szCs w:val="24"/>
                <w:lang w:eastAsia="it-IT"/>
              </w:rPr>
              <w:t xml:space="preserve"> Il concordato in bianco,</w:t>
            </w:r>
            <w:r w:rsidRPr="0005697A">
              <w:rPr>
                <w:rFonts w:ascii="Verdana" w:eastAsia="Times New Roman" w:hAnsi="Verdana" w:cs="Times New Roman"/>
                <w:szCs w:val="24"/>
                <w:lang w:eastAsia="it-IT"/>
              </w:rPr>
              <w:t xml:space="preserve"> cit.</w:t>
            </w:r>
          </w:p>
          <w:bookmarkStart w:id="123" w:name="nota_29"/>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"nota_29up"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(29)</w:t>
            </w:r>
            <w:r w:rsidRPr="0005697A">
              <w:rPr>
                <w:rFonts w:ascii="Verdana" w:eastAsia="Times New Roman" w:hAnsi="Verdana" w:cs="Times New Roman"/>
                <w:szCs w:val="24"/>
                <w:lang w:eastAsia="it-IT"/>
              </w:rPr>
              <w:fldChar w:fldCharType="end"/>
            </w:r>
            <w:bookmarkEnd w:id="123"/>
            <w:r w:rsidRPr="0005697A">
              <w:rPr>
                <w:rFonts w:ascii="Verdana" w:eastAsia="Times New Roman" w:hAnsi="Verdana" w:cs="Times New Roman"/>
                <w:szCs w:val="24"/>
                <w:lang w:eastAsia="it-IT"/>
              </w:rPr>
              <w:t xml:space="preserve"> In ordine agli orientamenti su tale questione, P. Vella,</w:t>
            </w:r>
            <w:r w:rsidRPr="0005697A">
              <w:rPr>
                <w:rFonts w:ascii="Verdana" w:eastAsia="Times New Roman" w:hAnsi="Verdana" w:cs="Times New Roman"/>
                <w:i/>
                <w:iCs/>
                <w:szCs w:val="24"/>
                <w:lang w:eastAsia="it-IT"/>
              </w:rPr>
              <w:t xml:space="preserve"> Il controllo giudiziale</w:t>
            </w:r>
            <w:r w:rsidRPr="0005697A">
              <w:rPr>
                <w:rFonts w:ascii="Verdana" w:eastAsia="Times New Roman" w:hAnsi="Verdana" w:cs="Times New Roman"/>
                <w:szCs w:val="24"/>
                <w:lang w:eastAsia="it-IT"/>
              </w:rPr>
              <w:t>, cit., 88.</w:t>
            </w:r>
          </w:p>
          <w:bookmarkStart w:id="124" w:name="nota_30"/>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"nota_30up"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(30)</w:t>
            </w:r>
            <w:r w:rsidRPr="0005697A">
              <w:rPr>
                <w:rFonts w:ascii="Verdana" w:eastAsia="Times New Roman" w:hAnsi="Verdana" w:cs="Times New Roman"/>
                <w:szCs w:val="24"/>
                <w:lang w:eastAsia="it-IT"/>
              </w:rPr>
              <w:fldChar w:fldCharType="end"/>
            </w:r>
            <w:bookmarkEnd w:id="124"/>
            <w:r w:rsidRPr="0005697A">
              <w:rPr>
                <w:rFonts w:ascii="Verdana" w:eastAsia="Times New Roman" w:hAnsi="Verdana" w:cs="Times New Roman"/>
                <w:szCs w:val="24"/>
                <w:lang w:eastAsia="it-IT"/>
              </w:rPr>
              <w:t xml:space="preserve"> Trib. Pavia 26 giugno 2013, in </w:t>
            </w:r>
            <w:r w:rsidRPr="0005697A">
              <w:rPr>
                <w:rFonts w:ascii="Verdana" w:eastAsia="Times New Roman" w:hAnsi="Verdana" w:cs="Times New Roman"/>
                <w:i/>
                <w:iCs/>
                <w:szCs w:val="24"/>
                <w:lang w:eastAsia="it-IT"/>
              </w:rPr>
              <w:t>www.ilcaso.it.</w:t>
            </w:r>
            <w:r w:rsidRPr="0005697A">
              <w:rPr>
                <w:rFonts w:ascii="Verdana" w:eastAsia="Times New Roman" w:hAnsi="Verdana" w:cs="Times New Roman"/>
                <w:szCs w:val="24"/>
                <w:lang w:eastAsia="it-IT"/>
              </w:rPr>
              <w:t>, ha ritenuto il nuovo testo dell'art. 161 l.fall. applicabile anche alle procedure pendenti nella parte in cui impone, a pena di inammissibilità, ulteriori oneri di deposito documentale e, quindi, consente al tribunale di richiedere la relativa integrazione</w:t>
            </w:r>
            <w:r w:rsidRPr="0005697A">
              <w:rPr>
                <w:rFonts w:ascii="Verdana" w:eastAsia="Times New Roman" w:hAnsi="Verdana" w:cs="Times New Roman"/>
                <w:i/>
                <w:iCs/>
                <w:szCs w:val="24"/>
                <w:lang w:eastAsia="it-IT"/>
              </w:rPr>
              <w:t xml:space="preserve"> ex </w:t>
            </w:r>
            <w:r w:rsidRPr="0005697A">
              <w:rPr>
                <w:rFonts w:ascii="Verdana" w:eastAsia="Times New Roman" w:hAnsi="Verdana" w:cs="Times New Roman"/>
                <w:szCs w:val="24"/>
                <w:lang w:eastAsia="it-IT"/>
              </w:rPr>
              <w:t>art. 162, primo comma, l.fall.</w:t>
            </w:r>
          </w:p>
          <w:bookmarkStart w:id="125" w:name="nota_31"/>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"nota_31up"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(31)</w:t>
            </w:r>
            <w:r w:rsidRPr="0005697A">
              <w:rPr>
                <w:rFonts w:ascii="Verdana" w:eastAsia="Times New Roman" w:hAnsi="Verdana" w:cs="Times New Roman"/>
                <w:szCs w:val="24"/>
                <w:lang w:eastAsia="it-IT"/>
              </w:rPr>
              <w:fldChar w:fldCharType="end"/>
            </w:r>
            <w:bookmarkEnd w:id="125"/>
            <w:r w:rsidRPr="0005697A">
              <w:rPr>
                <w:rFonts w:ascii="Verdana" w:eastAsia="Times New Roman" w:hAnsi="Verdana" w:cs="Times New Roman"/>
                <w:szCs w:val="24"/>
                <w:lang w:eastAsia="it-IT"/>
              </w:rPr>
              <w:t xml:space="preserve"> La previsione che "quando pende il procedimento per la dichiarazione di </w:t>
            </w:r>
            <w:r w:rsidRPr="0005697A">
              <w:rPr>
                <w:rFonts w:ascii="Verdana" w:eastAsia="Times New Roman" w:hAnsi="Verdana" w:cs="Times New Roman"/>
                <w:szCs w:val="24"/>
                <w:lang w:eastAsia="it-IT"/>
              </w:rPr>
              <w:lastRenderedPageBreak/>
              <w:t>fallimento il termine di cui al sesto comma del presente articolo è di sessanta giorni, prorogabili, in presenza di giustificati motivi, di non oltre sessanta giorni", aveva indotto un orientamento minoritario a riconoscere carattere pregiudiziale al procedimento di ammissione al concordato preventivo. Su tale questione, E. Marinucci,</w:t>
            </w:r>
            <w:r w:rsidRPr="0005697A">
              <w:rPr>
                <w:rFonts w:ascii="Verdana" w:eastAsia="Times New Roman" w:hAnsi="Verdana" w:cs="Times New Roman"/>
                <w:i/>
                <w:iCs/>
                <w:szCs w:val="24"/>
                <w:lang w:eastAsia="it-IT"/>
              </w:rPr>
              <w:t xml:space="preserve"> La domanda di concordato</w:t>
            </w:r>
            <w:r w:rsidRPr="0005697A">
              <w:rPr>
                <w:rFonts w:ascii="Verdana" w:eastAsia="Times New Roman" w:hAnsi="Verdana" w:cs="Times New Roman"/>
                <w:szCs w:val="24"/>
                <w:lang w:eastAsia="it-IT"/>
              </w:rPr>
              <w:t xml:space="preserve">, cit.; G.B. Nardecchia, </w:t>
            </w:r>
            <w:r w:rsidRPr="0005697A">
              <w:rPr>
                <w:rFonts w:ascii="Verdana" w:eastAsia="Times New Roman" w:hAnsi="Verdana" w:cs="Times New Roman"/>
                <w:i/>
                <w:iCs/>
                <w:szCs w:val="24"/>
                <w:lang w:eastAsia="it-IT"/>
              </w:rPr>
              <w:t>L'inammissibilità del concordato preventivo con riserva</w:t>
            </w:r>
            <w:r w:rsidRPr="0005697A">
              <w:rPr>
                <w:rFonts w:ascii="Verdana" w:eastAsia="Times New Roman" w:hAnsi="Verdana" w:cs="Times New Roman"/>
                <w:szCs w:val="24"/>
                <w:lang w:eastAsia="it-IT"/>
              </w:rPr>
              <w:t xml:space="preserve">, cit.; G. Costantino, </w:t>
            </w:r>
            <w:r w:rsidRPr="0005697A">
              <w:rPr>
                <w:rFonts w:ascii="Verdana" w:eastAsia="Times New Roman" w:hAnsi="Verdana" w:cs="Times New Roman"/>
                <w:i/>
                <w:iCs/>
                <w:szCs w:val="24"/>
                <w:lang w:eastAsia="it-IT"/>
              </w:rPr>
              <w:t>Sui rapporti tra dichiarazione di fallimento e concordato con riserva</w:t>
            </w:r>
            <w:r w:rsidRPr="0005697A">
              <w:rPr>
                <w:rFonts w:ascii="Verdana" w:eastAsia="Times New Roman" w:hAnsi="Verdana" w:cs="Times New Roman"/>
                <w:szCs w:val="24"/>
                <w:lang w:eastAsia="it-IT"/>
              </w:rPr>
              <w:t xml:space="preserve">, nota a </w:t>
            </w:r>
            <w:hyperlink r:id="rId39" w:history="1">
              <w:r w:rsidRPr="0005697A">
                <w:rPr>
                  <w:rFonts w:ascii="Verdana" w:eastAsia="Times New Roman" w:hAnsi="Verdana" w:cs="Times New Roman"/>
                  <w:i/>
                  <w:iCs/>
                  <w:color w:val="0000FF"/>
                  <w:szCs w:val="24"/>
                  <w:lang w:eastAsia="it-IT"/>
                </w:rPr>
                <w:t xml:space="preserve">Cass., Sez. Un., 23 gennaio 2013, n. 1521, </w:t>
              </w:r>
            </w:hyperlink>
            <w:r w:rsidRPr="0005697A">
              <w:rPr>
                <w:rFonts w:ascii="Verdana" w:eastAsia="Times New Roman" w:hAnsi="Verdana" w:cs="Times New Roman"/>
                <w:szCs w:val="24"/>
                <w:lang w:eastAsia="it-IT"/>
              </w:rPr>
              <w:t>in</w:t>
            </w:r>
            <w:r w:rsidRPr="0005697A">
              <w:rPr>
                <w:rFonts w:ascii="Verdana" w:eastAsia="Times New Roman" w:hAnsi="Verdana" w:cs="Times New Roman"/>
                <w:i/>
                <w:iCs/>
                <w:szCs w:val="24"/>
                <w:lang w:eastAsia="it-IT"/>
              </w:rPr>
              <w:t xml:space="preserve"> Foro it.</w:t>
            </w:r>
            <w:r w:rsidRPr="0005697A">
              <w:rPr>
                <w:rFonts w:ascii="Verdana" w:eastAsia="Times New Roman" w:hAnsi="Verdana" w:cs="Times New Roman"/>
                <w:szCs w:val="24"/>
                <w:lang w:eastAsia="it-IT"/>
              </w:rPr>
              <w:t>, 2013, I, 1569. Con questa sentenza le Sezioni Unite hanno confermato che tra le procedure di concordato preventivo e di fallimento non ricorre un rapporto di pregiudizialità necessaria e che esso si atteggia come un fenomeno di consequenzialità che non si traduce anche in una conseguenzialità procedimentale, ferma restando la connessione fra l'eventuale decreto di rigetto del ricorso per concordato e la successiva conseguenziale sentenza di fallimento, anche se non emessa contestualmente al primo provvedimento, dovendosi in tal caso farsi valere i vizi del decreto mediante l'impugnazione della sentenza di fallimento.</w:t>
            </w:r>
          </w:p>
          <w:bookmarkStart w:id="126" w:name="nota_32"/>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"nota_32up"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(32)</w:t>
            </w:r>
            <w:r w:rsidRPr="0005697A">
              <w:rPr>
                <w:rFonts w:ascii="Verdana" w:eastAsia="Times New Roman" w:hAnsi="Verdana" w:cs="Times New Roman"/>
                <w:szCs w:val="24"/>
                <w:lang w:eastAsia="it-IT"/>
              </w:rPr>
              <w:fldChar w:fldCharType="end"/>
            </w:r>
            <w:bookmarkEnd w:id="126"/>
            <w:r w:rsidRPr="0005697A">
              <w:rPr>
                <w:rFonts w:ascii="Verdana" w:eastAsia="Times New Roman" w:hAnsi="Verdana" w:cs="Times New Roman"/>
                <w:szCs w:val="24"/>
                <w:lang w:eastAsia="it-IT"/>
              </w:rPr>
              <w:t xml:space="preserve"> Da ultimo, secondo Trib. Perugia 19 luglio 2013, in</w:t>
            </w:r>
            <w:r w:rsidRPr="0005697A">
              <w:rPr>
                <w:rFonts w:ascii="Verdana" w:eastAsia="Times New Roman" w:hAnsi="Verdana" w:cs="Times New Roman"/>
                <w:i/>
                <w:iCs/>
                <w:szCs w:val="24"/>
                <w:lang w:eastAsia="it-IT"/>
              </w:rPr>
              <w:t xml:space="preserve"> www.ilcaso.it</w:t>
            </w:r>
            <w:r w:rsidRPr="0005697A">
              <w:rPr>
                <w:rFonts w:ascii="Verdana" w:eastAsia="Times New Roman" w:hAnsi="Verdana" w:cs="Times New Roman"/>
                <w:szCs w:val="24"/>
                <w:lang w:eastAsia="it-IT"/>
              </w:rPr>
              <w:t>, qualora non sia scaduto il termine concesso</w:t>
            </w:r>
            <w:r w:rsidRPr="0005697A">
              <w:rPr>
                <w:rFonts w:ascii="Verdana" w:eastAsia="Times New Roman" w:hAnsi="Verdana" w:cs="Times New Roman"/>
                <w:i/>
                <w:iCs/>
                <w:szCs w:val="24"/>
                <w:lang w:eastAsia="it-IT"/>
              </w:rPr>
              <w:t xml:space="preserve"> ex</w:t>
            </w:r>
            <w:r w:rsidRPr="0005697A">
              <w:rPr>
                <w:rFonts w:ascii="Verdana" w:eastAsia="Times New Roman" w:hAnsi="Verdana" w:cs="Times New Roman"/>
                <w:szCs w:val="24"/>
                <w:lang w:eastAsia="it-IT"/>
              </w:rPr>
              <w:t xml:space="preserve"> art. 161, sesto comma, l.fall., in presenza di istanze di fallimento, qualora non sia possibile valutare la serietà e la concreta attuabilità del piano, va data la precedenza alla decisione sulle istanze di fallimento, quando il ricorso allo strumento concordatario si configuri come forma di abuso del diritto, ed emergano, a seguito di istruttoria d'ufficio o su segnalazione del creditore, elementi fattuali concreti indicativi di situazioni illecite o illegittime o comunque dannose per la massa dei creditori.</w:t>
            </w:r>
          </w:p>
          <w:bookmarkStart w:id="127" w:name="nota_33"/>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"nota_33up"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(33)</w:t>
            </w:r>
            <w:r w:rsidRPr="0005697A">
              <w:rPr>
                <w:rFonts w:ascii="Verdana" w:eastAsia="Times New Roman" w:hAnsi="Verdana" w:cs="Times New Roman"/>
                <w:szCs w:val="24"/>
                <w:lang w:eastAsia="it-IT"/>
              </w:rPr>
              <w:fldChar w:fldCharType="end"/>
            </w:r>
            <w:bookmarkEnd w:id="127"/>
            <w:r w:rsidRPr="0005697A">
              <w:rPr>
                <w:rFonts w:ascii="Verdana" w:eastAsia="Times New Roman" w:hAnsi="Verdana" w:cs="Times New Roman"/>
                <w:szCs w:val="24"/>
                <w:lang w:eastAsia="it-IT"/>
              </w:rPr>
              <w:t xml:space="preserve"> Sottratti ad ogni controllo e che pongono il consueto problema della loro identificazione; a tale categoria sono state ricondotte le azioni giudiziarie finalizzata alla conservazione del patrimonio del debitore ed alla tutela della pari condizione dei creditori (Trib. Lucca 21 maggio 2013, in</w:t>
            </w:r>
            <w:r w:rsidRPr="0005697A">
              <w:rPr>
                <w:rFonts w:ascii="Verdana" w:eastAsia="Times New Roman" w:hAnsi="Verdana" w:cs="Times New Roman"/>
                <w:i/>
                <w:iCs/>
                <w:szCs w:val="24"/>
                <w:lang w:eastAsia="it-IT"/>
              </w:rPr>
              <w:t xml:space="preserve"> www.ilcaso.it</w:t>
            </w:r>
            <w:r w:rsidRPr="0005697A">
              <w:rPr>
                <w:rFonts w:ascii="Verdana" w:eastAsia="Times New Roman" w:hAnsi="Verdana" w:cs="Times New Roman"/>
                <w:szCs w:val="24"/>
                <w:lang w:eastAsia="it-IT"/>
              </w:rPr>
              <w:t xml:space="preserve">); il pagamento ai dipendenti di emolumenti riguardanti il periodo anteriore alla presentazione della domanda di concordato preventivo con riserva (Trib. Novara 17 aprile 2013, </w:t>
            </w:r>
            <w:r w:rsidRPr="0005697A">
              <w:rPr>
                <w:rFonts w:ascii="Verdana" w:eastAsia="Times New Roman" w:hAnsi="Verdana" w:cs="Times New Roman"/>
                <w:i/>
                <w:iCs/>
                <w:szCs w:val="24"/>
                <w:lang w:eastAsia="it-IT"/>
              </w:rPr>
              <w:t>ivi</w:t>
            </w:r>
            <w:r w:rsidRPr="0005697A">
              <w:rPr>
                <w:rFonts w:ascii="Verdana" w:eastAsia="Times New Roman" w:hAnsi="Verdana" w:cs="Times New Roman"/>
                <w:szCs w:val="24"/>
                <w:lang w:eastAsia="it-IT"/>
              </w:rPr>
              <w:t>); il licenziamento collettivo attuato allo scopo di ridurre il personale in misura compatibile con l'equilibrio dell'azienda la cui attività sia destinata a proseguire nell'ambito di un concordato con continuità aziendale (Trib. Cosenza 6 marzo 2013,</w:t>
            </w:r>
            <w:r w:rsidRPr="0005697A">
              <w:rPr>
                <w:rFonts w:ascii="Verdana" w:eastAsia="Times New Roman" w:hAnsi="Verdana" w:cs="Times New Roman"/>
                <w:i/>
                <w:iCs/>
                <w:szCs w:val="24"/>
                <w:lang w:eastAsia="it-IT"/>
              </w:rPr>
              <w:t xml:space="preserve"> ivi</w:t>
            </w:r>
            <w:r w:rsidRPr="0005697A">
              <w:rPr>
                <w:rFonts w:ascii="Verdana" w:eastAsia="Times New Roman" w:hAnsi="Verdana" w:cs="Times New Roman"/>
                <w:szCs w:val="24"/>
                <w:lang w:eastAsia="it-IT"/>
              </w:rPr>
              <w:t>); l'attivazione della procedura di mobilità dei dipendenti dell'impresa in concordato preventivo (Trib. Milano 23 novembre 2012,</w:t>
            </w:r>
            <w:r w:rsidRPr="0005697A">
              <w:rPr>
                <w:rFonts w:ascii="Verdana" w:eastAsia="Times New Roman" w:hAnsi="Verdana" w:cs="Times New Roman"/>
                <w:i/>
                <w:iCs/>
                <w:szCs w:val="24"/>
                <w:lang w:eastAsia="it-IT"/>
              </w:rPr>
              <w:t xml:space="preserve"> ivi</w:t>
            </w:r>
            <w:r w:rsidRPr="0005697A">
              <w:rPr>
                <w:rFonts w:ascii="Verdana" w:eastAsia="Times New Roman" w:hAnsi="Verdana" w:cs="Times New Roman"/>
                <w:szCs w:val="24"/>
                <w:lang w:eastAsia="it-IT"/>
              </w:rPr>
              <w:t>).</w:t>
            </w:r>
          </w:p>
          <w:bookmarkStart w:id="128" w:name="nota_34"/>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"nota_34up"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(34)</w:t>
            </w:r>
            <w:r w:rsidRPr="0005697A">
              <w:rPr>
                <w:rFonts w:ascii="Verdana" w:eastAsia="Times New Roman" w:hAnsi="Verdana" w:cs="Times New Roman"/>
                <w:szCs w:val="24"/>
                <w:lang w:eastAsia="it-IT"/>
              </w:rPr>
              <w:fldChar w:fldCharType="end"/>
            </w:r>
            <w:bookmarkEnd w:id="128"/>
            <w:r w:rsidRPr="0005697A">
              <w:rPr>
                <w:rFonts w:ascii="Verdana" w:eastAsia="Times New Roman" w:hAnsi="Verdana" w:cs="Times New Roman"/>
                <w:szCs w:val="24"/>
                <w:lang w:eastAsia="it-IT"/>
              </w:rPr>
              <w:t xml:space="preserve"> Esemplificativamente, è stata autorizzata una transazione che prevedeva l'esborso di una somma che, in quanto non inserita nell'attivo, non avrebbe inciso sulla vicenda concordataria (Trib. Novara 29 marzo 2013, in</w:t>
            </w:r>
            <w:r w:rsidRPr="0005697A">
              <w:rPr>
                <w:rFonts w:ascii="Verdana" w:eastAsia="Times New Roman" w:hAnsi="Verdana" w:cs="Times New Roman"/>
                <w:i/>
                <w:iCs/>
                <w:szCs w:val="24"/>
                <w:lang w:eastAsia="it-IT"/>
              </w:rPr>
              <w:t xml:space="preserve"> www.ilcaso.it</w:t>
            </w:r>
            <w:r w:rsidRPr="0005697A">
              <w:rPr>
                <w:rFonts w:ascii="Verdana" w:eastAsia="Times New Roman" w:hAnsi="Verdana" w:cs="Times New Roman"/>
                <w:szCs w:val="24"/>
                <w:lang w:eastAsia="it-IT"/>
              </w:rPr>
              <w:t>); Trib. Torino 3 gennaio 2013,</w:t>
            </w:r>
            <w:r w:rsidRPr="0005697A">
              <w:rPr>
                <w:rFonts w:ascii="Verdana" w:eastAsia="Times New Roman" w:hAnsi="Verdana" w:cs="Times New Roman"/>
                <w:i/>
                <w:iCs/>
                <w:szCs w:val="24"/>
                <w:lang w:eastAsia="it-IT"/>
              </w:rPr>
              <w:t xml:space="preserve"> ivi</w:t>
            </w:r>
            <w:r w:rsidRPr="0005697A">
              <w:rPr>
                <w:rFonts w:ascii="Verdana" w:eastAsia="Times New Roman" w:hAnsi="Verdana" w:cs="Times New Roman"/>
                <w:szCs w:val="24"/>
                <w:lang w:eastAsia="it-IT"/>
              </w:rPr>
              <w:t xml:space="preserve">, ha ritenuto autorizzabile l'alienazione di un bene privo di carattere strategico per l'impresa e che, se non compiuto immediatamente, avrebbe potuto determinare un danno ovvero una mancata utilità per la massa dei creditori. Secondo Trib. Milano 11 dicembre 2012, </w:t>
            </w:r>
            <w:r w:rsidRPr="0005697A">
              <w:rPr>
                <w:rFonts w:ascii="Verdana" w:eastAsia="Times New Roman" w:hAnsi="Verdana" w:cs="Times New Roman"/>
                <w:i/>
                <w:iCs/>
                <w:szCs w:val="24"/>
                <w:lang w:eastAsia="it-IT"/>
              </w:rPr>
              <w:t xml:space="preserve">ivi, </w:t>
            </w:r>
            <w:r w:rsidRPr="0005697A">
              <w:rPr>
                <w:rFonts w:ascii="Verdana" w:eastAsia="Times New Roman" w:hAnsi="Verdana" w:cs="Times New Roman"/>
                <w:szCs w:val="24"/>
                <w:lang w:eastAsia="it-IT"/>
              </w:rPr>
              <w:t xml:space="preserve">è atto di straordinaria amministrazione - e può essere autorizzato - il finanziamento soci che si prospetti come urgente e necessario a garantire la continuità aziendale e che sia astrattamente idoneo ad incidere sul </w:t>
            </w:r>
            <w:r w:rsidRPr="0005697A">
              <w:rPr>
                <w:rFonts w:ascii="Verdana" w:eastAsia="Times New Roman" w:hAnsi="Verdana" w:cs="Times New Roman"/>
                <w:szCs w:val="24"/>
                <w:lang w:eastAsia="it-IT"/>
              </w:rPr>
              <w:lastRenderedPageBreak/>
              <w:t>patrimonio del debitore. Il difetto di autorizzazione è stato, infine, ritenuto causa di inammissibilità della domanda con riserva, Trib. Pinerolo 9 gennaio 2013,</w:t>
            </w:r>
            <w:r w:rsidRPr="0005697A">
              <w:rPr>
                <w:rFonts w:ascii="Verdana" w:eastAsia="Times New Roman" w:hAnsi="Verdana" w:cs="Times New Roman"/>
                <w:i/>
                <w:iCs/>
                <w:szCs w:val="24"/>
                <w:lang w:eastAsia="it-IT"/>
              </w:rPr>
              <w:t xml:space="preserve"> ivi</w:t>
            </w:r>
            <w:r w:rsidRPr="0005697A">
              <w:rPr>
                <w:rFonts w:ascii="Verdana" w:eastAsia="Times New Roman" w:hAnsi="Verdana" w:cs="Times New Roman"/>
                <w:szCs w:val="24"/>
                <w:lang w:eastAsia="it-IT"/>
              </w:rPr>
              <w:t>.</w:t>
            </w:r>
          </w:p>
          <w:bookmarkStart w:id="129" w:name="nota_35"/>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"nota_35up"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(35)</w:t>
            </w:r>
            <w:r w:rsidRPr="0005697A">
              <w:rPr>
                <w:rFonts w:ascii="Verdana" w:eastAsia="Times New Roman" w:hAnsi="Verdana" w:cs="Times New Roman"/>
                <w:szCs w:val="24"/>
                <w:lang w:eastAsia="it-IT"/>
              </w:rPr>
              <w:fldChar w:fldCharType="end"/>
            </w:r>
            <w:bookmarkEnd w:id="129"/>
            <w:r w:rsidRPr="0005697A">
              <w:rPr>
                <w:rFonts w:ascii="Verdana" w:eastAsia="Times New Roman" w:hAnsi="Verdana" w:cs="Times New Roman"/>
                <w:szCs w:val="24"/>
                <w:lang w:eastAsia="it-IT"/>
              </w:rPr>
              <w:t xml:space="preserve"> Cfr. i richiami, in E. Ceccherini, </w:t>
            </w:r>
            <w:r w:rsidRPr="0005697A">
              <w:rPr>
                <w:rFonts w:ascii="Verdana" w:eastAsia="Times New Roman" w:hAnsi="Verdana" w:cs="Times New Roman"/>
                <w:i/>
                <w:iCs/>
                <w:szCs w:val="24"/>
                <w:lang w:eastAsia="it-IT"/>
              </w:rPr>
              <w:t>Il concordato preventivo,</w:t>
            </w:r>
            <w:r w:rsidRPr="0005697A">
              <w:rPr>
                <w:rFonts w:ascii="Verdana" w:eastAsia="Times New Roman" w:hAnsi="Verdana" w:cs="Times New Roman"/>
                <w:szCs w:val="24"/>
                <w:lang w:eastAsia="it-IT"/>
              </w:rPr>
              <w:t xml:space="preserve"> cit. Trib. Treviso 16 ottobre 2012, in </w:t>
            </w:r>
            <w:r w:rsidRPr="0005697A">
              <w:rPr>
                <w:rFonts w:ascii="Verdana" w:eastAsia="Times New Roman" w:hAnsi="Verdana" w:cs="Times New Roman"/>
                <w:i/>
                <w:iCs/>
                <w:szCs w:val="24"/>
                <w:lang w:eastAsia="it-IT"/>
              </w:rPr>
              <w:t>www.ilcaso.it</w:t>
            </w:r>
            <w:r w:rsidRPr="0005697A">
              <w:rPr>
                <w:rFonts w:ascii="Verdana" w:eastAsia="Times New Roman" w:hAnsi="Verdana" w:cs="Times New Roman"/>
                <w:szCs w:val="24"/>
                <w:lang w:eastAsia="it-IT"/>
              </w:rPr>
              <w:t>, ha rigettato la richiesta di autorizzazione a contrarre finanziamenti prededucibili con rilascio di garanzie ipotecarie e pignoratizie formulata con ricorso per concordato preventivo con riserva e con previsione di continuità aziendale, in difetto di ogni indicazione, tra l'altro, circa il contenuto del piano in elaborazione.</w:t>
            </w:r>
          </w:p>
          <w:bookmarkStart w:id="130" w:name="nota_36"/>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"nota_36up"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(36)</w:t>
            </w:r>
            <w:r w:rsidRPr="0005697A">
              <w:rPr>
                <w:rFonts w:ascii="Verdana" w:eastAsia="Times New Roman" w:hAnsi="Verdana" w:cs="Times New Roman"/>
                <w:szCs w:val="24"/>
                <w:lang w:eastAsia="it-IT"/>
              </w:rPr>
              <w:fldChar w:fldCharType="end"/>
            </w:r>
            <w:bookmarkEnd w:id="130"/>
            <w:r w:rsidRPr="0005697A">
              <w:rPr>
                <w:rFonts w:ascii="Verdana" w:eastAsia="Times New Roman" w:hAnsi="Verdana" w:cs="Times New Roman"/>
                <w:szCs w:val="24"/>
                <w:lang w:eastAsia="it-IT"/>
              </w:rPr>
              <w:t xml:space="preserve"> M. Fabiani, </w:t>
            </w:r>
            <w:r w:rsidRPr="0005697A">
              <w:rPr>
                <w:rFonts w:ascii="Verdana" w:eastAsia="Times New Roman" w:hAnsi="Verdana" w:cs="Times New Roman"/>
                <w:i/>
                <w:iCs/>
                <w:szCs w:val="24"/>
                <w:lang w:eastAsia="it-IT"/>
              </w:rPr>
              <w:t>Vademecum</w:t>
            </w:r>
            <w:r w:rsidRPr="0005697A">
              <w:rPr>
                <w:rFonts w:ascii="Verdana" w:eastAsia="Times New Roman" w:hAnsi="Verdana" w:cs="Times New Roman"/>
                <w:szCs w:val="24"/>
                <w:lang w:eastAsia="it-IT"/>
              </w:rPr>
              <w:t xml:space="preserve">, cit.; E. Ceccherini, </w:t>
            </w:r>
            <w:r w:rsidRPr="0005697A">
              <w:rPr>
                <w:rFonts w:ascii="Verdana" w:eastAsia="Times New Roman" w:hAnsi="Verdana" w:cs="Times New Roman"/>
                <w:i/>
                <w:iCs/>
                <w:szCs w:val="24"/>
                <w:lang w:eastAsia="it-IT"/>
              </w:rPr>
              <w:t>Il concordato preventivo,</w:t>
            </w:r>
            <w:r w:rsidRPr="0005697A">
              <w:rPr>
                <w:rFonts w:ascii="Verdana" w:eastAsia="Times New Roman" w:hAnsi="Verdana" w:cs="Times New Roman"/>
                <w:szCs w:val="24"/>
                <w:lang w:eastAsia="it-IT"/>
              </w:rPr>
              <w:t xml:space="preserve"> cit. Trib. La Spezia 25 settembre 2012, in </w:t>
            </w:r>
            <w:r w:rsidRPr="0005697A">
              <w:rPr>
                <w:rFonts w:ascii="Verdana" w:eastAsia="Times New Roman" w:hAnsi="Verdana" w:cs="Times New Roman"/>
                <w:i/>
                <w:iCs/>
                <w:szCs w:val="24"/>
                <w:lang w:eastAsia="it-IT"/>
              </w:rPr>
              <w:t>www.ilcaso.it</w:t>
            </w:r>
            <w:r w:rsidRPr="0005697A">
              <w:rPr>
                <w:rFonts w:ascii="Verdana" w:eastAsia="Times New Roman" w:hAnsi="Verdana" w:cs="Times New Roman"/>
                <w:szCs w:val="24"/>
                <w:lang w:eastAsia="it-IT"/>
              </w:rPr>
              <w:t>., nel caso di domanda di concordato preventivo di gruppo con riserva, in considerazione della particolare complessità della procedura, ha ritenuto possibile nominare ausiliari per ottenere assistenza nell'opera di valutazione, sotto il profilo tecnico, delle necessità che caratterizzano la fase precedente il deposito della proposta; analogamente, Trib. Reggio Emilia 27 ottobre 2012, cit.</w:t>
            </w:r>
          </w:p>
          <w:bookmarkStart w:id="131" w:name="nota_37"/>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"nota_37up"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(37)</w:t>
            </w:r>
            <w:r w:rsidRPr="0005697A">
              <w:rPr>
                <w:rFonts w:ascii="Verdana" w:eastAsia="Times New Roman" w:hAnsi="Verdana" w:cs="Times New Roman"/>
                <w:szCs w:val="24"/>
                <w:lang w:eastAsia="it-IT"/>
              </w:rPr>
              <w:fldChar w:fldCharType="end"/>
            </w:r>
            <w:bookmarkEnd w:id="131"/>
            <w:r w:rsidRPr="0005697A">
              <w:rPr>
                <w:rFonts w:ascii="Verdana" w:eastAsia="Times New Roman" w:hAnsi="Verdana" w:cs="Times New Roman"/>
                <w:szCs w:val="24"/>
                <w:lang w:eastAsia="it-IT"/>
              </w:rPr>
              <w:t xml:space="preserve"> L. Panzani,</w:t>
            </w:r>
            <w:r w:rsidRPr="0005697A">
              <w:rPr>
                <w:rFonts w:ascii="Verdana" w:eastAsia="Times New Roman" w:hAnsi="Verdana" w:cs="Times New Roman"/>
                <w:i/>
                <w:iCs/>
                <w:szCs w:val="24"/>
                <w:lang w:eastAsia="it-IT"/>
              </w:rPr>
              <w:t xml:space="preserve"> I nuovi poteri autorizzatori</w:t>
            </w:r>
            <w:r w:rsidRPr="0005697A">
              <w:rPr>
                <w:rFonts w:ascii="Verdana" w:eastAsia="Times New Roman" w:hAnsi="Verdana" w:cs="Times New Roman"/>
                <w:szCs w:val="24"/>
                <w:lang w:eastAsia="it-IT"/>
              </w:rPr>
              <w:t>, cit.</w:t>
            </w:r>
          </w:p>
          <w:bookmarkStart w:id="132" w:name="nota_38"/>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"nota_38up"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(38)</w:t>
            </w:r>
            <w:r w:rsidRPr="0005697A">
              <w:rPr>
                <w:rFonts w:ascii="Verdana" w:eastAsia="Times New Roman" w:hAnsi="Verdana" w:cs="Times New Roman"/>
                <w:szCs w:val="24"/>
                <w:lang w:eastAsia="it-IT"/>
              </w:rPr>
              <w:fldChar w:fldCharType="end"/>
            </w:r>
            <w:bookmarkEnd w:id="132"/>
            <w:r w:rsidRPr="0005697A">
              <w:rPr>
                <w:rFonts w:ascii="Verdana" w:eastAsia="Times New Roman" w:hAnsi="Verdana" w:cs="Times New Roman"/>
                <w:szCs w:val="24"/>
                <w:lang w:eastAsia="it-IT"/>
              </w:rPr>
              <w:t xml:space="preserve"> L. Panzani,</w:t>
            </w:r>
            <w:r w:rsidRPr="0005697A">
              <w:rPr>
                <w:rFonts w:ascii="Verdana" w:eastAsia="Times New Roman" w:hAnsi="Verdana" w:cs="Times New Roman"/>
                <w:i/>
                <w:iCs/>
                <w:szCs w:val="24"/>
                <w:lang w:eastAsia="it-IT"/>
              </w:rPr>
              <w:t xml:space="preserve"> I nuovi poteri autorizzatori</w:t>
            </w:r>
            <w:r w:rsidRPr="0005697A">
              <w:rPr>
                <w:rFonts w:ascii="Verdana" w:eastAsia="Times New Roman" w:hAnsi="Verdana" w:cs="Times New Roman"/>
                <w:szCs w:val="24"/>
                <w:lang w:eastAsia="it-IT"/>
              </w:rPr>
              <w:t>, cit.</w:t>
            </w:r>
          </w:p>
          <w:bookmarkStart w:id="133" w:name="nota_39"/>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"nota_39up"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(39)</w:t>
            </w:r>
            <w:r w:rsidRPr="0005697A">
              <w:rPr>
                <w:rFonts w:ascii="Verdana" w:eastAsia="Times New Roman" w:hAnsi="Verdana" w:cs="Times New Roman"/>
                <w:szCs w:val="24"/>
                <w:lang w:eastAsia="it-IT"/>
              </w:rPr>
              <w:fldChar w:fldCharType="end"/>
            </w:r>
            <w:bookmarkEnd w:id="133"/>
            <w:r w:rsidRPr="0005697A">
              <w:rPr>
                <w:rFonts w:ascii="Verdana" w:eastAsia="Times New Roman" w:hAnsi="Verdana" w:cs="Times New Roman"/>
                <w:szCs w:val="24"/>
                <w:lang w:eastAsia="it-IT"/>
              </w:rPr>
              <w:t xml:space="preserve"> F. Lamanna,</w:t>
            </w:r>
            <w:r w:rsidRPr="0005697A">
              <w:rPr>
                <w:rFonts w:ascii="Verdana" w:eastAsia="Times New Roman" w:hAnsi="Verdana" w:cs="Times New Roman"/>
                <w:i/>
                <w:iCs/>
                <w:szCs w:val="24"/>
                <w:lang w:eastAsia="it-IT"/>
              </w:rPr>
              <w:t xml:space="preserve"> Composizione delle crisi da sovraindebitamento: poteri e funzioni del tribunale</w:t>
            </w:r>
            <w:r w:rsidRPr="0005697A">
              <w:rPr>
                <w:rFonts w:ascii="Verdana" w:eastAsia="Times New Roman" w:hAnsi="Verdana" w:cs="Times New Roman"/>
                <w:szCs w:val="24"/>
                <w:lang w:eastAsia="it-IT"/>
              </w:rPr>
              <w:t xml:space="preserve">, in </w:t>
            </w:r>
            <w:r w:rsidRPr="0005697A">
              <w:rPr>
                <w:rFonts w:ascii="Verdana" w:eastAsia="Times New Roman" w:hAnsi="Verdana" w:cs="Times New Roman"/>
                <w:i/>
                <w:iCs/>
                <w:szCs w:val="24"/>
                <w:lang w:eastAsia="it-IT"/>
              </w:rPr>
              <w:t>www.ilfallimentarista.it</w:t>
            </w:r>
            <w:r w:rsidRPr="0005697A">
              <w:rPr>
                <w:rFonts w:ascii="Verdana" w:eastAsia="Times New Roman" w:hAnsi="Verdana" w:cs="Times New Roman"/>
                <w:szCs w:val="24"/>
                <w:lang w:eastAsia="it-IT"/>
              </w:rPr>
              <w:t>.</w:t>
            </w:r>
          </w:p>
          <w:bookmarkStart w:id="134" w:name="nota_40"/>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"nota_40up"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(40)</w:t>
            </w:r>
            <w:r w:rsidRPr="0005697A">
              <w:rPr>
                <w:rFonts w:ascii="Verdana" w:eastAsia="Times New Roman" w:hAnsi="Verdana" w:cs="Times New Roman"/>
                <w:szCs w:val="24"/>
                <w:lang w:eastAsia="it-IT"/>
              </w:rPr>
              <w:fldChar w:fldCharType="end"/>
            </w:r>
            <w:bookmarkEnd w:id="134"/>
            <w:r w:rsidRPr="0005697A">
              <w:rPr>
                <w:rFonts w:ascii="Verdana" w:eastAsia="Times New Roman" w:hAnsi="Verdana" w:cs="Times New Roman"/>
                <w:szCs w:val="24"/>
                <w:lang w:eastAsia="it-IT"/>
              </w:rPr>
              <w:t xml:space="preserve"> Le questioni sono state, in sintesi, quelle dell'applicabilità della nuova disciplina sin dal deposito della domanda</w:t>
            </w:r>
            <w:r w:rsidRPr="0005697A">
              <w:rPr>
                <w:rFonts w:ascii="Verdana" w:eastAsia="Times New Roman" w:hAnsi="Verdana" w:cs="Times New Roman"/>
                <w:i/>
                <w:iCs/>
                <w:szCs w:val="24"/>
                <w:lang w:eastAsia="it-IT"/>
              </w:rPr>
              <w:t xml:space="preserve"> ex</w:t>
            </w:r>
            <w:r w:rsidRPr="0005697A">
              <w:rPr>
                <w:rFonts w:ascii="Verdana" w:eastAsia="Times New Roman" w:hAnsi="Verdana" w:cs="Times New Roman"/>
                <w:szCs w:val="24"/>
                <w:lang w:eastAsia="it-IT"/>
              </w:rPr>
              <w:t xml:space="preserve"> art. 161, sesto comma, l.fall., dell'identificazione dell'ambito dei contratti ai quali è applicabile la disciplina (se cioè siano anche quelli con causa finanziaria), del coordinamento di detta norma con l'art. 182</w:t>
            </w:r>
            <w:r w:rsidRPr="0005697A">
              <w:rPr>
                <w:rFonts w:ascii="Verdana" w:eastAsia="Times New Roman" w:hAnsi="Verdana" w:cs="Times New Roman"/>
                <w:i/>
                <w:iCs/>
                <w:szCs w:val="24"/>
                <w:lang w:eastAsia="it-IT"/>
              </w:rPr>
              <w:t xml:space="preserve"> quinquies</w:t>
            </w:r>
            <w:r w:rsidRPr="0005697A">
              <w:rPr>
                <w:rFonts w:ascii="Verdana" w:eastAsia="Times New Roman" w:hAnsi="Verdana" w:cs="Times New Roman"/>
                <w:szCs w:val="24"/>
                <w:lang w:eastAsia="it-IT"/>
              </w:rPr>
              <w:t xml:space="preserve"> l.fall. In ordine a dette questioni, M. Fabiani,</w:t>
            </w:r>
            <w:r w:rsidRPr="0005697A">
              <w:rPr>
                <w:rFonts w:ascii="Verdana" w:eastAsia="Times New Roman" w:hAnsi="Verdana" w:cs="Times New Roman"/>
                <w:i/>
                <w:iCs/>
                <w:szCs w:val="24"/>
                <w:lang w:eastAsia="it-IT"/>
              </w:rPr>
              <w:t xml:space="preserve"> La prima disciplina dei contratti pendenti nel concordato preventivo </w:t>
            </w:r>
            <w:r w:rsidRPr="0005697A">
              <w:rPr>
                <w:rFonts w:ascii="Verdana" w:eastAsia="Times New Roman" w:hAnsi="Verdana" w:cs="Times New Roman"/>
                <w:szCs w:val="24"/>
                <w:lang w:eastAsia="it-IT"/>
              </w:rPr>
              <w:t>(nota a Trib. Monza 16 gennaio 2013; Trib. Teramo 11 gennaio 2013; Trib. Ravenna 24 dicembre 2012; Trib. Biella 13 novembre 2012; Trib. Verona 31 ottobre 2012; Trib. Pistoia 31 ottobre 2012; Trib. Terni 12 ottobre 2012; Trib. Mantova 1 ottobre 2012), in</w:t>
            </w:r>
            <w:r w:rsidRPr="0005697A">
              <w:rPr>
                <w:rFonts w:ascii="Verdana" w:eastAsia="Times New Roman" w:hAnsi="Verdana" w:cs="Times New Roman"/>
                <w:i/>
                <w:iCs/>
                <w:szCs w:val="24"/>
                <w:lang w:eastAsia="it-IT"/>
              </w:rPr>
              <w:t xml:space="preserve"> Foro it.</w:t>
            </w:r>
            <w:r w:rsidRPr="0005697A">
              <w:rPr>
                <w:rFonts w:ascii="Verdana" w:eastAsia="Times New Roman" w:hAnsi="Verdana" w:cs="Times New Roman"/>
                <w:szCs w:val="24"/>
                <w:lang w:eastAsia="it-IT"/>
              </w:rPr>
              <w:t>, 2013, I, 1352; A. Penta,</w:t>
            </w:r>
            <w:r w:rsidRPr="0005697A">
              <w:rPr>
                <w:rFonts w:ascii="Verdana" w:eastAsia="Times New Roman" w:hAnsi="Verdana" w:cs="Times New Roman"/>
                <w:i/>
                <w:iCs/>
                <w:szCs w:val="24"/>
                <w:lang w:eastAsia="it-IT"/>
              </w:rPr>
              <w:t xml:space="preserve"> Il concordato preventivo con continuità aziendale: luci e ombre</w:t>
            </w:r>
            <w:r w:rsidRPr="0005697A">
              <w:rPr>
                <w:rFonts w:ascii="Verdana" w:eastAsia="Times New Roman" w:hAnsi="Verdana" w:cs="Times New Roman"/>
                <w:szCs w:val="24"/>
                <w:lang w:eastAsia="it-IT"/>
              </w:rPr>
              <w:t>, in</w:t>
            </w:r>
            <w:r w:rsidRPr="0005697A">
              <w:rPr>
                <w:rFonts w:ascii="Verdana" w:eastAsia="Times New Roman" w:hAnsi="Verdana" w:cs="Times New Roman"/>
                <w:i/>
                <w:iCs/>
                <w:szCs w:val="24"/>
                <w:lang w:eastAsia="it-IT"/>
              </w:rPr>
              <w:t xml:space="preserve"> Dir. fallim.</w:t>
            </w:r>
            <w:r w:rsidRPr="0005697A">
              <w:rPr>
                <w:rFonts w:ascii="Verdana" w:eastAsia="Times New Roman" w:hAnsi="Verdana" w:cs="Times New Roman"/>
                <w:szCs w:val="24"/>
                <w:lang w:eastAsia="it-IT"/>
              </w:rPr>
              <w:t>, 2012, I, 686; P. Vella,</w:t>
            </w:r>
            <w:r w:rsidRPr="0005697A">
              <w:rPr>
                <w:rFonts w:ascii="Verdana" w:eastAsia="Times New Roman" w:hAnsi="Verdana" w:cs="Times New Roman"/>
                <w:i/>
                <w:iCs/>
                <w:szCs w:val="24"/>
                <w:lang w:eastAsia="it-IT"/>
              </w:rPr>
              <w:t xml:space="preserve"> Il controllo giudiziale</w:t>
            </w:r>
            <w:r w:rsidRPr="0005697A">
              <w:rPr>
                <w:rFonts w:ascii="Verdana" w:eastAsia="Times New Roman" w:hAnsi="Verdana" w:cs="Times New Roman"/>
                <w:szCs w:val="24"/>
                <w:lang w:eastAsia="it-IT"/>
              </w:rPr>
              <w:t>, cit. Con riguardo alle pronunce successive a quelle oggetto di considerazione in detti scritti, è utile ricordare che, secondo Trib. Vicenza 25 giugno 2013, in</w:t>
            </w:r>
            <w:r w:rsidRPr="0005697A">
              <w:rPr>
                <w:rFonts w:ascii="Verdana" w:eastAsia="Times New Roman" w:hAnsi="Verdana" w:cs="Times New Roman"/>
                <w:i/>
                <w:iCs/>
                <w:szCs w:val="24"/>
                <w:lang w:eastAsia="it-IT"/>
              </w:rPr>
              <w:t xml:space="preserve"> www.ilcaso.it.</w:t>
            </w:r>
            <w:r w:rsidRPr="0005697A">
              <w:rPr>
                <w:rFonts w:ascii="Verdana" w:eastAsia="Times New Roman" w:hAnsi="Verdana" w:cs="Times New Roman"/>
                <w:szCs w:val="24"/>
                <w:lang w:eastAsia="it-IT"/>
              </w:rPr>
              <w:t xml:space="preserve">, l'art. 169 </w:t>
            </w:r>
            <w:r w:rsidRPr="0005697A">
              <w:rPr>
                <w:rFonts w:ascii="Verdana" w:eastAsia="Times New Roman" w:hAnsi="Verdana" w:cs="Times New Roman"/>
                <w:i/>
                <w:iCs/>
                <w:szCs w:val="24"/>
                <w:lang w:eastAsia="it-IT"/>
              </w:rPr>
              <w:t>bis</w:t>
            </w:r>
            <w:r w:rsidRPr="0005697A">
              <w:rPr>
                <w:rFonts w:ascii="Verdana" w:eastAsia="Times New Roman" w:hAnsi="Verdana" w:cs="Times New Roman"/>
                <w:szCs w:val="24"/>
                <w:lang w:eastAsia="it-IT"/>
              </w:rPr>
              <w:t xml:space="preserve"> l.fall. è applicabile al preconcordato per la parte in cui prevede la sospensione dei contratti pendenti, che non ha effetti definitivi e non lo è, invece, ai contratti di mutuo e anticipazione bancaria, mancando la reciprocità sinallagmatica delle prestazioni ineseguite. Per A. Brescia 19 giugno 2013,</w:t>
            </w:r>
            <w:r w:rsidRPr="0005697A">
              <w:rPr>
                <w:rFonts w:ascii="Verdana" w:eastAsia="Times New Roman" w:hAnsi="Verdana" w:cs="Times New Roman"/>
                <w:i/>
                <w:iCs/>
                <w:szCs w:val="24"/>
                <w:lang w:eastAsia="it-IT"/>
              </w:rPr>
              <w:t xml:space="preserve"> ivi</w:t>
            </w:r>
            <w:r w:rsidRPr="0005697A">
              <w:rPr>
                <w:rFonts w:ascii="Verdana" w:eastAsia="Times New Roman" w:hAnsi="Verdana" w:cs="Times New Roman"/>
                <w:szCs w:val="24"/>
                <w:lang w:eastAsia="it-IT"/>
              </w:rPr>
              <w:t>, i provvedimenti di cui all'articolo 169</w:t>
            </w:r>
            <w:r w:rsidRPr="0005697A">
              <w:rPr>
                <w:rFonts w:ascii="Verdana" w:eastAsia="Times New Roman" w:hAnsi="Verdana" w:cs="Times New Roman"/>
                <w:i/>
                <w:iCs/>
                <w:szCs w:val="24"/>
                <w:lang w:eastAsia="it-IT"/>
              </w:rPr>
              <w:t xml:space="preserve"> bis </w:t>
            </w:r>
            <w:r w:rsidRPr="0005697A">
              <w:rPr>
                <w:rFonts w:ascii="Verdana" w:eastAsia="Times New Roman" w:hAnsi="Verdana" w:cs="Times New Roman"/>
                <w:szCs w:val="24"/>
                <w:lang w:eastAsia="it-IT"/>
              </w:rPr>
              <w:t>l.fall. devono essere pronunciati in funzione della continuità aziendale (in capo allo stesso debitore o ad altro imprenditore), avuto riguardo alle concrete ed attuali esigenze della gestione dell'impresa.</w:t>
            </w:r>
          </w:p>
          <w:bookmarkStart w:id="135" w:name="nota_41"/>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"nota_41up"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(41)</w:t>
            </w:r>
            <w:r w:rsidRPr="0005697A">
              <w:rPr>
                <w:rFonts w:ascii="Verdana" w:eastAsia="Times New Roman" w:hAnsi="Verdana" w:cs="Times New Roman"/>
                <w:szCs w:val="24"/>
                <w:lang w:eastAsia="it-IT"/>
              </w:rPr>
              <w:fldChar w:fldCharType="end"/>
            </w:r>
            <w:bookmarkEnd w:id="135"/>
            <w:r w:rsidRPr="0005697A">
              <w:rPr>
                <w:rFonts w:ascii="Verdana" w:eastAsia="Times New Roman" w:hAnsi="Verdana" w:cs="Times New Roman"/>
                <w:szCs w:val="24"/>
                <w:lang w:eastAsia="it-IT"/>
              </w:rPr>
              <w:t xml:space="preserve"> Condizionati appunto alla tipologia di concordato ed all'esposizione della </w:t>
            </w:r>
            <w:r w:rsidRPr="0005697A">
              <w:rPr>
                <w:rFonts w:ascii="Verdana" w:eastAsia="Times New Roman" w:hAnsi="Verdana" w:cs="Times New Roman"/>
                <w:szCs w:val="24"/>
                <w:lang w:eastAsia="it-IT"/>
              </w:rPr>
              <w:lastRenderedPageBreak/>
              <w:t xml:space="preserve">situazione economica aggiornata, per apprezzare l'incidenza della prosecuzione dei contratti sul passivo concordatario, l'inutilità dei beni e servizi oggetto di tali contratti per l'eventuale prosecuzione dell'attività di impresa in caso di presentazione di domanda di concordato in continuità, Trib. Monza 16 gennaio 2013, in </w:t>
            </w:r>
            <w:r w:rsidRPr="0005697A">
              <w:rPr>
                <w:rFonts w:ascii="Verdana" w:eastAsia="Times New Roman" w:hAnsi="Verdana" w:cs="Times New Roman"/>
                <w:i/>
                <w:iCs/>
                <w:szCs w:val="24"/>
                <w:lang w:eastAsia="it-IT"/>
              </w:rPr>
              <w:t>www.ilcaso.it</w:t>
            </w:r>
            <w:r w:rsidRPr="0005697A">
              <w:rPr>
                <w:rFonts w:ascii="Verdana" w:eastAsia="Times New Roman" w:hAnsi="Verdana" w:cs="Times New Roman"/>
                <w:szCs w:val="24"/>
                <w:lang w:eastAsia="it-IT"/>
              </w:rPr>
              <w:t>; Trib. Mantova 27 settembre 2012,</w:t>
            </w:r>
            <w:r w:rsidRPr="0005697A">
              <w:rPr>
                <w:rFonts w:ascii="Verdana" w:eastAsia="Times New Roman" w:hAnsi="Verdana" w:cs="Times New Roman"/>
                <w:i/>
                <w:iCs/>
                <w:szCs w:val="24"/>
                <w:lang w:eastAsia="it-IT"/>
              </w:rPr>
              <w:t xml:space="preserve"> ivi.</w:t>
            </w:r>
            <w:r w:rsidRPr="0005697A">
              <w:rPr>
                <w:rFonts w:ascii="Verdana" w:eastAsia="Times New Roman" w:hAnsi="Verdana" w:cs="Times New Roman"/>
                <w:szCs w:val="24"/>
                <w:lang w:eastAsia="it-IT"/>
              </w:rPr>
              <w:t xml:space="preserve"> Inoltre, è stato osservato che lo scioglimento dei contratti pendenti si presenta particolarmente delicato nel caso in cui alla domanda di concordato segua un accordo di ristrutturazione, perché la facoltà di scioglimento non è prevista in tale tipo di procedura, con la conseguenza che il giudice non potrà autorizzare lo scioglimento del contratto, ove dalla domanda e dalle successive allegazioni non risulti già con chiarezza che il debitore intende proporre un piano di concordato, L. Panzani, </w:t>
            </w:r>
            <w:r w:rsidRPr="0005697A">
              <w:rPr>
                <w:rFonts w:ascii="Verdana" w:eastAsia="Times New Roman" w:hAnsi="Verdana" w:cs="Times New Roman"/>
                <w:i/>
                <w:iCs/>
                <w:szCs w:val="24"/>
                <w:lang w:eastAsia="it-IT"/>
              </w:rPr>
              <w:t>I nuovi poteri autorizzatori</w:t>
            </w:r>
            <w:r w:rsidRPr="0005697A">
              <w:rPr>
                <w:rFonts w:ascii="Verdana" w:eastAsia="Times New Roman" w:hAnsi="Verdana" w:cs="Times New Roman"/>
                <w:szCs w:val="24"/>
                <w:lang w:eastAsia="it-IT"/>
              </w:rPr>
              <w:t xml:space="preserve">, cit., ove riferimenti anche sull'ulteriore questione dell'autorizzazione al pagamento di debiti anteriori, consentita soltanto nel concordato con continuità aziendale e nell'accordo di ristrutturazione, che presenta profili di particolare delicatezza, dato che l'art. 182 </w:t>
            </w:r>
            <w:r w:rsidRPr="0005697A">
              <w:rPr>
                <w:rFonts w:ascii="Verdana" w:eastAsia="Times New Roman" w:hAnsi="Verdana" w:cs="Times New Roman"/>
                <w:i/>
                <w:iCs/>
                <w:szCs w:val="24"/>
                <w:lang w:eastAsia="it-IT"/>
              </w:rPr>
              <w:t>quinquies</w:t>
            </w:r>
            <w:r w:rsidRPr="0005697A">
              <w:rPr>
                <w:rFonts w:ascii="Verdana" w:eastAsia="Times New Roman" w:hAnsi="Verdana" w:cs="Times New Roman"/>
                <w:szCs w:val="24"/>
                <w:lang w:eastAsia="it-IT"/>
              </w:rPr>
              <w:t>, l.fall. afferma espressamente che la richiesta di autorizzazione può essere presentata anche nel caso in cui la domanda di concordato sia proposta "anche ai sensi dell'articolo 161 sesto comma" l.fall.</w:t>
            </w:r>
          </w:p>
          <w:bookmarkStart w:id="136" w:name="nota_42"/>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"nota_42up"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(42)</w:t>
            </w:r>
            <w:r w:rsidRPr="0005697A">
              <w:rPr>
                <w:rFonts w:ascii="Verdana" w:eastAsia="Times New Roman" w:hAnsi="Verdana" w:cs="Times New Roman"/>
                <w:szCs w:val="24"/>
                <w:lang w:eastAsia="it-IT"/>
              </w:rPr>
              <w:fldChar w:fldCharType="end"/>
            </w:r>
            <w:bookmarkEnd w:id="136"/>
            <w:r w:rsidRPr="0005697A">
              <w:rPr>
                <w:rFonts w:ascii="Verdana" w:eastAsia="Times New Roman" w:hAnsi="Verdana" w:cs="Times New Roman"/>
                <w:szCs w:val="24"/>
                <w:lang w:eastAsia="it-IT"/>
              </w:rPr>
              <w:t xml:space="preserve"> Sui quali, da ultimo, anche con riferimento alla sentenza delle Sezioni Unite che ha risolto la questione (sentenza 23 gennaio 2013, n. 1521), G. Lo Cascio, </w:t>
            </w:r>
            <w:r w:rsidRPr="0005697A">
              <w:rPr>
                <w:rFonts w:ascii="Verdana" w:eastAsia="Times New Roman" w:hAnsi="Verdana" w:cs="Times New Roman"/>
                <w:i/>
                <w:iCs/>
                <w:szCs w:val="24"/>
                <w:lang w:eastAsia="it-IT"/>
              </w:rPr>
              <w:t>Concordato preventivo: natura giuridica e fasi giurisprudenziali alterne</w:t>
            </w:r>
            <w:r w:rsidRPr="0005697A">
              <w:rPr>
                <w:rFonts w:ascii="Verdana" w:eastAsia="Times New Roman" w:hAnsi="Verdana" w:cs="Times New Roman"/>
                <w:szCs w:val="24"/>
                <w:lang w:eastAsia="it-IT"/>
              </w:rPr>
              <w:t>, in questa</w:t>
            </w:r>
            <w:r w:rsidRPr="0005697A">
              <w:rPr>
                <w:rFonts w:ascii="Verdana" w:eastAsia="Times New Roman" w:hAnsi="Verdana" w:cs="Times New Roman"/>
                <w:i/>
                <w:iCs/>
                <w:szCs w:val="24"/>
                <w:lang w:eastAsia="it-IT"/>
              </w:rPr>
              <w:t xml:space="preserve"> Rivista</w:t>
            </w:r>
            <w:r w:rsidRPr="0005697A">
              <w:rPr>
                <w:rFonts w:ascii="Verdana" w:eastAsia="Times New Roman" w:hAnsi="Verdana" w:cs="Times New Roman"/>
                <w:szCs w:val="24"/>
                <w:lang w:eastAsia="it-IT"/>
              </w:rPr>
              <w:t>, 2013, 525.</w:t>
            </w:r>
          </w:p>
          <w:bookmarkStart w:id="137" w:name="nota_43"/>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"nota_43up"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(43)</w:t>
            </w:r>
            <w:r w:rsidRPr="0005697A">
              <w:rPr>
                <w:rFonts w:ascii="Verdana" w:eastAsia="Times New Roman" w:hAnsi="Verdana" w:cs="Times New Roman"/>
                <w:szCs w:val="24"/>
                <w:lang w:eastAsia="it-IT"/>
              </w:rPr>
              <w:fldChar w:fldCharType="end"/>
            </w:r>
            <w:bookmarkEnd w:id="137"/>
            <w:r w:rsidRPr="0005697A">
              <w:rPr>
                <w:rFonts w:ascii="Verdana" w:eastAsia="Times New Roman" w:hAnsi="Verdana" w:cs="Times New Roman"/>
                <w:szCs w:val="24"/>
                <w:lang w:eastAsia="it-IT"/>
              </w:rPr>
              <w:t xml:space="preserve"> G. Lo Cascio,</w:t>
            </w:r>
            <w:r w:rsidRPr="0005697A">
              <w:rPr>
                <w:rFonts w:ascii="Verdana" w:eastAsia="Times New Roman" w:hAnsi="Verdana" w:cs="Times New Roman"/>
                <w:i/>
                <w:iCs/>
                <w:szCs w:val="24"/>
                <w:lang w:eastAsia="it-IT"/>
              </w:rPr>
              <w:t xml:space="preserve"> Concordato preventivo con riserva,</w:t>
            </w:r>
            <w:r w:rsidRPr="0005697A">
              <w:rPr>
                <w:rFonts w:ascii="Verdana" w:eastAsia="Times New Roman" w:hAnsi="Verdana" w:cs="Times New Roman"/>
                <w:szCs w:val="24"/>
                <w:lang w:eastAsia="it-IT"/>
              </w:rPr>
              <w:t xml:space="preserve"> cit.</w:t>
            </w:r>
          </w:p>
          <w:bookmarkStart w:id="138" w:name="nota_44"/>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"nota_44up"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(44)</w:t>
            </w:r>
            <w:r w:rsidRPr="0005697A">
              <w:rPr>
                <w:rFonts w:ascii="Verdana" w:eastAsia="Times New Roman" w:hAnsi="Verdana" w:cs="Times New Roman"/>
                <w:szCs w:val="24"/>
                <w:lang w:eastAsia="it-IT"/>
              </w:rPr>
              <w:fldChar w:fldCharType="end"/>
            </w:r>
            <w:bookmarkEnd w:id="138"/>
            <w:r w:rsidRPr="0005697A">
              <w:rPr>
                <w:rFonts w:ascii="Verdana" w:eastAsia="Times New Roman" w:hAnsi="Verdana" w:cs="Times New Roman"/>
                <w:szCs w:val="24"/>
                <w:lang w:eastAsia="it-IT"/>
              </w:rPr>
              <w:t xml:space="preserve"> M. Fabiani, </w:t>
            </w:r>
            <w:r w:rsidRPr="0005697A">
              <w:rPr>
                <w:rFonts w:ascii="Verdana" w:eastAsia="Times New Roman" w:hAnsi="Verdana" w:cs="Times New Roman"/>
                <w:i/>
                <w:iCs/>
                <w:szCs w:val="24"/>
                <w:lang w:eastAsia="it-IT"/>
              </w:rPr>
              <w:t>Vademecum</w:t>
            </w:r>
            <w:r w:rsidRPr="0005697A">
              <w:rPr>
                <w:rFonts w:ascii="Verdana" w:eastAsia="Times New Roman" w:hAnsi="Verdana" w:cs="Times New Roman"/>
                <w:szCs w:val="24"/>
                <w:lang w:eastAsia="it-IT"/>
              </w:rPr>
              <w:t>, cit., giustamente sottolineando che è questo "un dato di fatto, non un giudizio di valore".</w:t>
            </w:r>
          </w:p>
          <w:bookmarkStart w:id="139" w:name="nota_45"/>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"nota_45up"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(45)</w:t>
            </w:r>
            <w:r w:rsidRPr="0005697A">
              <w:rPr>
                <w:rFonts w:ascii="Verdana" w:eastAsia="Times New Roman" w:hAnsi="Verdana" w:cs="Times New Roman"/>
                <w:szCs w:val="24"/>
                <w:lang w:eastAsia="it-IT"/>
              </w:rPr>
              <w:fldChar w:fldCharType="end"/>
            </w:r>
            <w:bookmarkEnd w:id="139"/>
            <w:r w:rsidRPr="0005697A">
              <w:rPr>
                <w:rFonts w:ascii="Verdana" w:eastAsia="Times New Roman" w:hAnsi="Verdana" w:cs="Times New Roman"/>
                <w:szCs w:val="24"/>
                <w:lang w:eastAsia="it-IT"/>
              </w:rPr>
              <w:t xml:space="preserve"> Secondo Trib. Pavia 26 giugno 2013, cit., sono applicabili alle procedure pendenti la disposizione che impone, a pena di inammissibilità, ulteriori oneri di deposito documentale e quella che consente la nomina del commissario giudiziale che trova applicazione a tutte le procedure pendenti, sia a quelle per le quali ancora non è stato emesso il decreto di concessione del termine sia a tutte le altre. È chiaro che in riferimento ad atti già compiuti non è sostenibile l'applicabilità delle modifiche; quindi, ad esempio, se la domanda era stata già presentata priva dell'elenco nominativo dei creditori, tale carenza non può comportarne l'inammissibilità, G.B. Nardecchia,</w:t>
            </w:r>
            <w:r w:rsidRPr="0005697A">
              <w:rPr>
                <w:rFonts w:ascii="Verdana" w:eastAsia="Times New Roman" w:hAnsi="Verdana" w:cs="Times New Roman"/>
                <w:i/>
                <w:iCs/>
                <w:szCs w:val="24"/>
                <w:lang w:eastAsia="it-IT"/>
              </w:rPr>
              <w:t xml:space="preserve"> Commissario giudiziale anche per le cause in corso</w:t>
            </w:r>
            <w:r w:rsidRPr="0005697A">
              <w:rPr>
                <w:rFonts w:ascii="Verdana" w:eastAsia="Times New Roman" w:hAnsi="Verdana" w:cs="Times New Roman"/>
                <w:szCs w:val="24"/>
                <w:lang w:eastAsia="it-IT"/>
              </w:rPr>
              <w:t>, in</w:t>
            </w:r>
            <w:r w:rsidRPr="0005697A">
              <w:rPr>
                <w:rFonts w:ascii="Verdana" w:eastAsia="Times New Roman" w:hAnsi="Verdana" w:cs="Times New Roman"/>
                <w:i/>
                <w:iCs/>
                <w:szCs w:val="24"/>
                <w:lang w:eastAsia="it-IT"/>
              </w:rPr>
              <w:t xml:space="preserve"> Il Sole 24 ore</w:t>
            </w:r>
            <w:r w:rsidRPr="0005697A">
              <w:rPr>
                <w:rFonts w:ascii="Verdana" w:eastAsia="Times New Roman" w:hAnsi="Verdana" w:cs="Times New Roman"/>
                <w:szCs w:val="24"/>
                <w:lang w:eastAsia="it-IT"/>
              </w:rPr>
              <w:t>, 8 luglio 2013.</w:t>
            </w:r>
          </w:p>
          <w:bookmarkStart w:id="140" w:name="nota_46"/>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"nota_46up"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(46)</w:t>
            </w:r>
            <w:r w:rsidRPr="0005697A">
              <w:rPr>
                <w:rFonts w:ascii="Verdana" w:eastAsia="Times New Roman" w:hAnsi="Verdana" w:cs="Times New Roman"/>
                <w:szCs w:val="24"/>
                <w:lang w:eastAsia="it-IT"/>
              </w:rPr>
              <w:fldChar w:fldCharType="end"/>
            </w:r>
            <w:bookmarkEnd w:id="140"/>
            <w:r w:rsidRPr="0005697A">
              <w:rPr>
                <w:rFonts w:ascii="Verdana" w:eastAsia="Times New Roman" w:hAnsi="Verdana" w:cs="Times New Roman"/>
                <w:szCs w:val="24"/>
                <w:lang w:eastAsia="it-IT"/>
              </w:rPr>
              <w:t xml:space="preserve"> Potendo la previsione confortare l'orientamento della maggior parte dei tribunali, che non lo limita ai due soli oggetto di espressa considerazione, P. Vella,</w:t>
            </w:r>
            <w:r w:rsidRPr="0005697A">
              <w:rPr>
                <w:rFonts w:ascii="Verdana" w:eastAsia="Times New Roman" w:hAnsi="Verdana" w:cs="Times New Roman"/>
                <w:i/>
                <w:iCs/>
                <w:szCs w:val="24"/>
                <w:lang w:eastAsia="it-IT"/>
              </w:rPr>
              <w:t xml:space="preserve"> Il controllo giudiziale</w:t>
            </w:r>
            <w:r w:rsidRPr="0005697A">
              <w:rPr>
                <w:rFonts w:ascii="Verdana" w:eastAsia="Times New Roman" w:hAnsi="Verdana" w:cs="Times New Roman"/>
                <w:szCs w:val="24"/>
                <w:lang w:eastAsia="it-IT"/>
              </w:rPr>
              <w:t>, cit., 86.</w:t>
            </w:r>
          </w:p>
          <w:bookmarkStart w:id="141" w:name="nota_47"/>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"nota_47up"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(47)</w:t>
            </w:r>
            <w:r w:rsidRPr="0005697A">
              <w:rPr>
                <w:rFonts w:ascii="Verdana" w:eastAsia="Times New Roman" w:hAnsi="Verdana" w:cs="Times New Roman"/>
                <w:szCs w:val="24"/>
                <w:lang w:eastAsia="it-IT"/>
              </w:rPr>
              <w:fldChar w:fldCharType="end"/>
            </w:r>
            <w:bookmarkEnd w:id="141"/>
            <w:r w:rsidRPr="0005697A">
              <w:rPr>
                <w:rFonts w:ascii="Verdana" w:eastAsia="Times New Roman" w:hAnsi="Verdana" w:cs="Times New Roman"/>
                <w:szCs w:val="24"/>
                <w:lang w:eastAsia="it-IT"/>
              </w:rPr>
              <w:t xml:space="preserve"> I.L. Nocera, </w:t>
            </w:r>
            <w:r w:rsidRPr="0005697A">
              <w:rPr>
                <w:rFonts w:ascii="Verdana" w:eastAsia="Times New Roman" w:hAnsi="Verdana" w:cs="Times New Roman"/>
                <w:i/>
                <w:iCs/>
                <w:szCs w:val="24"/>
                <w:lang w:eastAsia="it-IT"/>
              </w:rPr>
              <w:t>Obblighi informativi nel preconcordato: un ulteriore strumento contro gli abusi</w:t>
            </w:r>
            <w:r w:rsidRPr="0005697A">
              <w:rPr>
                <w:rFonts w:ascii="Verdana" w:eastAsia="Times New Roman" w:hAnsi="Verdana" w:cs="Times New Roman"/>
                <w:szCs w:val="24"/>
                <w:lang w:eastAsia="it-IT"/>
              </w:rPr>
              <w:t>, in</w:t>
            </w:r>
            <w:r w:rsidRPr="0005697A">
              <w:rPr>
                <w:rFonts w:ascii="Verdana" w:eastAsia="Times New Roman" w:hAnsi="Verdana" w:cs="Times New Roman"/>
                <w:i/>
                <w:iCs/>
                <w:szCs w:val="24"/>
                <w:lang w:eastAsia="it-IT"/>
              </w:rPr>
              <w:t xml:space="preserve"> Quot. giur.</w:t>
            </w:r>
            <w:r w:rsidRPr="0005697A">
              <w:rPr>
                <w:rFonts w:ascii="Verdana" w:eastAsia="Times New Roman" w:hAnsi="Verdana" w:cs="Times New Roman"/>
                <w:szCs w:val="24"/>
                <w:lang w:eastAsia="it-IT"/>
              </w:rPr>
              <w:t xml:space="preserve">, 26 giugno 2013, sottolinea l'esigenza di evitare un obbligo di informazione oltre modo serrato e che possa risolversi in un ingiustificato onere per l'imprenditore. Peraltro, la giurisprudenza già aveva avuto cura di stabilire che il prospetto relativo all'ordinaria amministrazione </w:t>
            </w:r>
            <w:r w:rsidRPr="0005697A">
              <w:rPr>
                <w:rFonts w:ascii="Verdana" w:eastAsia="Times New Roman" w:hAnsi="Verdana" w:cs="Times New Roman"/>
                <w:szCs w:val="24"/>
                <w:lang w:eastAsia="it-IT"/>
              </w:rPr>
              <w:lastRenderedPageBreak/>
              <w:t>dell'attività aziendale che il debitore doveva redigere avrebbe dovuto contenere l'indicazione dettagliata delle operazioni attive e passive superiori ad un determinato importo, Trib. Modena 22 ottobre 2012, cit.; analogamente, Trib. Modena 14 settembre 2012, cit.; sul punto vedi anche la nota che segue.</w:t>
            </w:r>
          </w:p>
          <w:bookmarkStart w:id="142" w:name="nota_48"/>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"nota_48up"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(48)</w:t>
            </w:r>
            <w:r w:rsidRPr="0005697A">
              <w:rPr>
                <w:rFonts w:ascii="Verdana" w:eastAsia="Times New Roman" w:hAnsi="Verdana" w:cs="Times New Roman"/>
                <w:szCs w:val="24"/>
                <w:lang w:eastAsia="it-IT"/>
              </w:rPr>
              <w:fldChar w:fldCharType="end"/>
            </w:r>
            <w:bookmarkEnd w:id="142"/>
            <w:r w:rsidRPr="0005697A">
              <w:rPr>
                <w:rFonts w:ascii="Verdana" w:eastAsia="Times New Roman" w:hAnsi="Verdana" w:cs="Times New Roman"/>
                <w:szCs w:val="24"/>
                <w:lang w:eastAsia="it-IT"/>
              </w:rPr>
              <w:t xml:space="preserve"> Cfr. la nota che segue.</w:t>
            </w:r>
          </w:p>
          <w:bookmarkStart w:id="143" w:name="nota_49"/>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"nota_49up"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(49)</w:t>
            </w:r>
            <w:r w:rsidRPr="0005697A">
              <w:rPr>
                <w:rFonts w:ascii="Verdana" w:eastAsia="Times New Roman" w:hAnsi="Verdana" w:cs="Times New Roman"/>
                <w:szCs w:val="24"/>
                <w:lang w:eastAsia="it-IT"/>
              </w:rPr>
              <w:fldChar w:fldCharType="end"/>
            </w:r>
            <w:bookmarkEnd w:id="143"/>
            <w:r w:rsidRPr="0005697A">
              <w:rPr>
                <w:rFonts w:ascii="Verdana" w:eastAsia="Times New Roman" w:hAnsi="Verdana" w:cs="Times New Roman"/>
                <w:szCs w:val="24"/>
                <w:lang w:eastAsia="it-IT"/>
              </w:rPr>
              <w:t xml:space="preserve"> Il modello di decreto collegiale</w:t>
            </w:r>
            <w:r w:rsidRPr="0005697A">
              <w:rPr>
                <w:rFonts w:ascii="Verdana" w:eastAsia="Times New Roman" w:hAnsi="Verdana" w:cs="Times New Roman"/>
                <w:i/>
                <w:iCs/>
                <w:szCs w:val="24"/>
                <w:lang w:eastAsia="it-IT"/>
              </w:rPr>
              <w:t xml:space="preserve"> ex</w:t>
            </w:r>
            <w:r w:rsidRPr="0005697A">
              <w:rPr>
                <w:rFonts w:ascii="Verdana" w:eastAsia="Times New Roman" w:hAnsi="Verdana" w:cs="Times New Roman"/>
                <w:szCs w:val="24"/>
                <w:lang w:eastAsia="it-IT"/>
              </w:rPr>
              <w:t xml:space="preserve"> art. 161, sesto comma, l.fall. del 4 luglio 2013 del Tribunale di Milano, in </w:t>
            </w:r>
            <w:r w:rsidRPr="0005697A">
              <w:rPr>
                <w:rFonts w:ascii="Verdana" w:eastAsia="Times New Roman" w:hAnsi="Verdana" w:cs="Times New Roman"/>
                <w:i/>
                <w:iCs/>
                <w:szCs w:val="24"/>
                <w:lang w:eastAsia="it-IT"/>
              </w:rPr>
              <w:t>www.osservatorio-oci.org</w:t>
            </w:r>
            <w:r w:rsidRPr="0005697A">
              <w:rPr>
                <w:rFonts w:ascii="Verdana" w:eastAsia="Times New Roman" w:hAnsi="Verdana" w:cs="Times New Roman"/>
                <w:szCs w:val="24"/>
                <w:lang w:eastAsia="it-IT"/>
              </w:rPr>
              <w:t>, prescrive che il ricorrente, alla scadenza dei termini fissati dal Tribunale "depositi in cancelleria una situazione finanziaria aggiornata dell'impresa (che la Cancelleria dovrà provvedere a pubblicare sul Registro delle Imprese entro il giorno successivo), trasmettendone una copia al commissario giudiziale, cui dovrà anche inviare una breve relazione informativa ed esplicativa, redatta dal suo legale, sullo stato di predisposizione della proposta definitiva, nonché sulla gestione corrente, anche finanziaria, allegandovi l'elenco delle più rilevanti operazioni compiute, sia di carattere negoziale, che gestionale, industriale, finanziario o solutorio, di valore comunque superiore ad Euro 5.000,00, con l'indicazione della giacenza di cassa e delle più rilevanti variazioni di magazzino".</w:t>
            </w:r>
          </w:p>
          <w:bookmarkStart w:id="144" w:name="nota_50"/>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"nota_50up"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(50)</w:t>
            </w:r>
            <w:r w:rsidRPr="0005697A">
              <w:rPr>
                <w:rFonts w:ascii="Verdana" w:eastAsia="Times New Roman" w:hAnsi="Verdana" w:cs="Times New Roman"/>
                <w:szCs w:val="24"/>
                <w:lang w:eastAsia="it-IT"/>
              </w:rPr>
              <w:fldChar w:fldCharType="end"/>
            </w:r>
            <w:bookmarkEnd w:id="144"/>
            <w:r w:rsidRPr="0005697A">
              <w:rPr>
                <w:rFonts w:ascii="Verdana" w:eastAsia="Times New Roman" w:hAnsi="Verdana" w:cs="Times New Roman"/>
                <w:szCs w:val="24"/>
                <w:lang w:eastAsia="it-IT"/>
              </w:rPr>
              <w:t xml:space="preserve"> Così la Relazione governativa.</w:t>
            </w:r>
          </w:p>
          <w:bookmarkStart w:id="145" w:name="nota_51"/>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"nota_51up"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(51)</w:t>
            </w:r>
            <w:r w:rsidRPr="0005697A">
              <w:rPr>
                <w:rFonts w:ascii="Verdana" w:eastAsia="Times New Roman" w:hAnsi="Verdana" w:cs="Times New Roman"/>
                <w:szCs w:val="24"/>
                <w:lang w:eastAsia="it-IT"/>
              </w:rPr>
              <w:fldChar w:fldCharType="end"/>
            </w:r>
            <w:bookmarkEnd w:id="145"/>
            <w:r w:rsidRPr="0005697A">
              <w:rPr>
                <w:rFonts w:ascii="Verdana" w:eastAsia="Times New Roman" w:hAnsi="Verdana" w:cs="Times New Roman"/>
                <w:szCs w:val="24"/>
                <w:lang w:eastAsia="it-IT"/>
              </w:rPr>
              <w:t xml:space="preserve"> Alla luce della conformazione data dalla giurisprudenza agli obblighi informativi già nel vigore del testo anteriore alla modifica del 2013, sulla quale v. </w:t>
            </w:r>
            <w:r w:rsidRPr="0005697A">
              <w:rPr>
                <w:rFonts w:ascii="Verdana" w:eastAsia="Times New Roman" w:hAnsi="Verdana" w:cs="Times New Roman"/>
                <w:i/>
                <w:iCs/>
                <w:szCs w:val="24"/>
                <w:lang w:eastAsia="it-IT"/>
              </w:rPr>
              <w:t xml:space="preserve">infra </w:t>
            </w:r>
            <w:r w:rsidRPr="0005697A">
              <w:rPr>
                <w:rFonts w:ascii="Verdana" w:eastAsia="Times New Roman" w:hAnsi="Verdana" w:cs="Times New Roman"/>
                <w:szCs w:val="24"/>
                <w:lang w:eastAsia="it-IT"/>
              </w:rPr>
              <w:t>nel testo.</w:t>
            </w:r>
          </w:p>
          <w:bookmarkStart w:id="146" w:name="nota_52"/>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"nota_52up"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(52)</w:t>
            </w:r>
            <w:r w:rsidRPr="0005697A">
              <w:rPr>
                <w:rFonts w:ascii="Verdana" w:eastAsia="Times New Roman" w:hAnsi="Verdana" w:cs="Times New Roman"/>
                <w:szCs w:val="24"/>
                <w:lang w:eastAsia="it-IT"/>
              </w:rPr>
              <w:fldChar w:fldCharType="end"/>
            </w:r>
            <w:bookmarkEnd w:id="146"/>
            <w:r w:rsidRPr="0005697A">
              <w:rPr>
                <w:rFonts w:ascii="Verdana" w:eastAsia="Times New Roman" w:hAnsi="Verdana" w:cs="Times New Roman"/>
                <w:szCs w:val="24"/>
                <w:lang w:eastAsia="it-IT"/>
              </w:rPr>
              <w:t xml:space="preserve"> I.L. Nocera, </w:t>
            </w:r>
            <w:r w:rsidRPr="0005697A">
              <w:rPr>
                <w:rFonts w:ascii="Verdana" w:eastAsia="Times New Roman" w:hAnsi="Verdana" w:cs="Times New Roman"/>
                <w:i/>
                <w:iCs/>
                <w:szCs w:val="24"/>
                <w:lang w:eastAsia="it-IT"/>
              </w:rPr>
              <w:t>Obblighi informativi</w:t>
            </w:r>
            <w:r w:rsidRPr="0005697A">
              <w:rPr>
                <w:rFonts w:ascii="Verdana" w:eastAsia="Times New Roman" w:hAnsi="Verdana" w:cs="Times New Roman"/>
                <w:szCs w:val="24"/>
                <w:lang w:eastAsia="it-IT"/>
              </w:rPr>
              <w:t>, cit.</w:t>
            </w:r>
          </w:p>
          <w:bookmarkStart w:id="147" w:name="nota_53"/>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"nota_53up"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(53)</w:t>
            </w:r>
            <w:r w:rsidRPr="0005697A">
              <w:rPr>
                <w:rFonts w:ascii="Verdana" w:eastAsia="Times New Roman" w:hAnsi="Verdana" w:cs="Times New Roman"/>
                <w:szCs w:val="24"/>
                <w:lang w:eastAsia="it-IT"/>
              </w:rPr>
              <w:fldChar w:fldCharType="end"/>
            </w:r>
            <w:bookmarkEnd w:id="147"/>
            <w:r w:rsidRPr="0005697A">
              <w:rPr>
                <w:rFonts w:ascii="Verdana" w:eastAsia="Times New Roman" w:hAnsi="Verdana" w:cs="Times New Roman"/>
                <w:szCs w:val="24"/>
                <w:lang w:eastAsia="it-IT"/>
              </w:rPr>
              <w:t xml:space="preserve"> L'</w:t>
            </w:r>
            <w:r w:rsidRPr="0005697A">
              <w:rPr>
                <w:rFonts w:ascii="Verdana" w:eastAsia="Times New Roman" w:hAnsi="Verdana" w:cs="Times New Roman"/>
                <w:i/>
                <w:iCs/>
                <w:szCs w:val="24"/>
                <w:lang w:eastAsia="it-IT"/>
              </w:rPr>
              <w:t xml:space="preserve">art. </w:t>
            </w:r>
            <w:hyperlink r:id="rId40" w:history="1">
              <w:r w:rsidRPr="0005697A">
                <w:rPr>
                  <w:rFonts w:ascii="Verdana" w:eastAsia="Times New Roman" w:hAnsi="Verdana" w:cs="Times New Roman"/>
                  <w:i/>
                  <w:iCs/>
                  <w:color w:val="0000FF"/>
                  <w:szCs w:val="24"/>
                  <w:lang w:eastAsia="it-IT"/>
                </w:rPr>
                <w:t>82, comma 1, lett. b)</w:t>
              </w:r>
            </w:hyperlink>
            <w:r w:rsidRPr="0005697A">
              <w:rPr>
                <w:rFonts w:ascii="Verdana" w:eastAsia="Times New Roman" w:hAnsi="Verdana" w:cs="Times New Roman"/>
                <w:i/>
                <w:iCs/>
                <w:szCs w:val="24"/>
                <w:lang w:eastAsia="it-IT"/>
              </w:rPr>
              <w:t xml:space="preserve">, </w:t>
            </w:r>
            <w:hyperlink r:id="rId41" w:history="1">
              <w:r w:rsidRPr="0005697A">
                <w:rPr>
                  <w:rFonts w:ascii="Verdana" w:eastAsia="Times New Roman" w:hAnsi="Verdana" w:cs="Times New Roman"/>
                  <w:i/>
                  <w:iCs/>
                  <w:color w:val="0000FF"/>
                  <w:szCs w:val="24"/>
                  <w:lang w:eastAsia="it-IT"/>
                </w:rPr>
                <w:t>D.L. n. 69 del 2013</w:t>
              </w:r>
            </w:hyperlink>
            <w:r w:rsidRPr="0005697A">
              <w:rPr>
                <w:rFonts w:ascii="Verdana" w:eastAsia="Times New Roman" w:hAnsi="Verdana" w:cs="Times New Roman"/>
                <w:szCs w:val="24"/>
                <w:lang w:eastAsia="it-IT"/>
              </w:rPr>
              <w:t xml:space="preserve"> stabiliva: "Con il decreto, di cui al primo periodo (...)"; la legge di conversione ha sostituito l'</w:t>
            </w:r>
            <w:r w:rsidRPr="0005697A">
              <w:rPr>
                <w:rFonts w:ascii="Verdana" w:eastAsia="Times New Roman" w:hAnsi="Verdana" w:cs="Times New Roman"/>
                <w:i/>
                <w:iCs/>
                <w:szCs w:val="24"/>
                <w:lang w:eastAsia="it-IT"/>
              </w:rPr>
              <w:t xml:space="preserve">incipit </w:t>
            </w:r>
            <w:r w:rsidRPr="0005697A">
              <w:rPr>
                <w:rFonts w:ascii="Verdana" w:eastAsia="Times New Roman" w:hAnsi="Verdana" w:cs="Times New Roman"/>
                <w:szCs w:val="24"/>
                <w:lang w:eastAsia="it-IT"/>
              </w:rPr>
              <w:t>con: "Con decreto motivato che fissa il termine di cui al primo periodo (...)".</w:t>
            </w:r>
          </w:p>
          <w:bookmarkStart w:id="148" w:name="nota_54"/>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"nota_54up"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(54)</w:t>
            </w:r>
            <w:r w:rsidRPr="0005697A">
              <w:rPr>
                <w:rFonts w:ascii="Verdana" w:eastAsia="Times New Roman" w:hAnsi="Verdana" w:cs="Times New Roman"/>
                <w:szCs w:val="24"/>
                <w:lang w:eastAsia="it-IT"/>
              </w:rPr>
              <w:fldChar w:fldCharType="end"/>
            </w:r>
            <w:bookmarkEnd w:id="148"/>
            <w:r w:rsidRPr="0005697A">
              <w:rPr>
                <w:rFonts w:ascii="Verdana" w:eastAsia="Times New Roman" w:hAnsi="Verdana" w:cs="Times New Roman"/>
                <w:szCs w:val="24"/>
                <w:lang w:eastAsia="it-IT"/>
              </w:rPr>
              <w:t xml:space="preserve"> Nel senso dell'obbligo di motivare anche la mancata nomina, G.B. Nardecchia,</w:t>
            </w:r>
            <w:r w:rsidRPr="0005697A">
              <w:rPr>
                <w:rFonts w:ascii="Verdana" w:eastAsia="Times New Roman" w:hAnsi="Verdana" w:cs="Times New Roman"/>
                <w:i/>
                <w:iCs/>
                <w:szCs w:val="24"/>
                <w:lang w:eastAsia="it-IT"/>
              </w:rPr>
              <w:t xml:space="preserve"> Più controlli sul concordato con riserva</w:t>
            </w:r>
            <w:r w:rsidRPr="0005697A">
              <w:rPr>
                <w:rFonts w:ascii="Verdana" w:eastAsia="Times New Roman" w:hAnsi="Verdana" w:cs="Times New Roman"/>
                <w:szCs w:val="24"/>
                <w:lang w:eastAsia="it-IT"/>
              </w:rPr>
              <w:t>, in</w:t>
            </w:r>
            <w:r w:rsidRPr="0005697A">
              <w:rPr>
                <w:rFonts w:ascii="Verdana" w:eastAsia="Times New Roman" w:hAnsi="Verdana" w:cs="Times New Roman"/>
                <w:i/>
                <w:iCs/>
                <w:szCs w:val="24"/>
                <w:lang w:eastAsia="it-IT"/>
              </w:rPr>
              <w:t xml:space="preserve"> Il Sole 24 ore</w:t>
            </w:r>
            <w:r w:rsidRPr="0005697A">
              <w:rPr>
                <w:rFonts w:ascii="Verdana" w:eastAsia="Times New Roman" w:hAnsi="Verdana" w:cs="Times New Roman"/>
                <w:szCs w:val="24"/>
                <w:lang w:eastAsia="it-IT"/>
              </w:rPr>
              <w:t>, 26 agosto 2013.</w:t>
            </w:r>
          </w:p>
          <w:bookmarkStart w:id="149" w:name="nota_55"/>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"nota_55up"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(55)</w:t>
            </w:r>
            <w:r w:rsidRPr="0005697A">
              <w:rPr>
                <w:rFonts w:ascii="Verdana" w:eastAsia="Times New Roman" w:hAnsi="Verdana" w:cs="Times New Roman"/>
                <w:szCs w:val="24"/>
                <w:lang w:eastAsia="it-IT"/>
              </w:rPr>
              <w:fldChar w:fldCharType="end"/>
            </w:r>
            <w:bookmarkEnd w:id="149"/>
            <w:r w:rsidRPr="0005697A">
              <w:rPr>
                <w:rFonts w:ascii="Verdana" w:eastAsia="Times New Roman" w:hAnsi="Verdana" w:cs="Times New Roman"/>
                <w:szCs w:val="24"/>
                <w:lang w:eastAsia="it-IT"/>
              </w:rPr>
              <w:t xml:space="preserve"> Nei primi commenti è stato già auspicato che ciò accada, I.L. Nocera,</w:t>
            </w:r>
            <w:r w:rsidRPr="0005697A">
              <w:rPr>
                <w:rFonts w:ascii="Verdana" w:eastAsia="Times New Roman" w:hAnsi="Verdana" w:cs="Times New Roman"/>
                <w:i/>
                <w:iCs/>
                <w:szCs w:val="24"/>
                <w:lang w:eastAsia="it-IT"/>
              </w:rPr>
              <w:t xml:space="preserve"> Preconcordato: gli effetti della nomina del commissario giudiziale</w:t>
            </w:r>
            <w:r w:rsidRPr="0005697A">
              <w:rPr>
                <w:rFonts w:ascii="Verdana" w:eastAsia="Times New Roman" w:hAnsi="Verdana" w:cs="Times New Roman"/>
                <w:szCs w:val="24"/>
                <w:lang w:eastAsia="it-IT"/>
              </w:rPr>
              <w:t xml:space="preserve">, in </w:t>
            </w:r>
            <w:r w:rsidRPr="0005697A">
              <w:rPr>
                <w:rFonts w:ascii="Verdana" w:eastAsia="Times New Roman" w:hAnsi="Verdana" w:cs="Times New Roman"/>
                <w:i/>
                <w:iCs/>
                <w:szCs w:val="24"/>
                <w:lang w:eastAsia="it-IT"/>
              </w:rPr>
              <w:t>Il quotidiano giuridico</w:t>
            </w:r>
            <w:r w:rsidRPr="0005697A">
              <w:rPr>
                <w:rFonts w:ascii="Verdana" w:eastAsia="Times New Roman" w:hAnsi="Verdana" w:cs="Times New Roman"/>
                <w:szCs w:val="24"/>
                <w:lang w:eastAsia="it-IT"/>
              </w:rPr>
              <w:t xml:space="preserve">, 25 giugno 2013. Nel senso che la nomina diverrà la regola appare significativo che il modello di decreto collegiale del 4 luglio 2013 del Tribunale di Milano in data 4 luglio 2013, cit., reca la previsione di tale nomina con modalità tali da confortare tale previsione. Quanto alla motivazione, il modello contiene la seguente formula: "che in base alla concreta situazione patrimoniale e finanziaria emergente dalla documentazione contabile prodotta sia opportuno disporre sia la nomina di un commissario giudiziale ai sensi dell'art. 161, comma 6, come modificato dal </w:t>
            </w:r>
            <w:hyperlink r:id="rId42" w:history="1">
              <w:r w:rsidRPr="0005697A">
                <w:rPr>
                  <w:rFonts w:ascii="Verdana" w:eastAsia="Times New Roman" w:hAnsi="Verdana" w:cs="Times New Roman"/>
                  <w:i/>
                  <w:iCs/>
                  <w:color w:val="0000FF"/>
                  <w:szCs w:val="24"/>
                  <w:lang w:eastAsia="it-IT"/>
                </w:rPr>
                <w:t>D.L. n. 69/2013</w:t>
              </w:r>
            </w:hyperlink>
            <w:r w:rsidRPr="0005697A">
              <w:rPr>
                <w:rFonts w:ascii="Verdana" w:eastAsia="Times New Roman" w:hAnsi="Verdana" w:cs="Times New Roman"/>
                <w:szCs w:val="24"/>
                <w:lang w:eastAsia="it-IT"/>
              </w:rPr>
              <w:t xml:space="preserve">, con la conseguente fissazione di una cauzione per le spese di procedura; sia gli specifici obblighi informativi periodici di cui al comma 8 della citata </w:t>
            </w:r>
            <w:r w:rsidRPr="0005697A">
              <w:rPr>
                <w:rFonts w:ascii="Verdana" w:eastAsia="Times New Roman" w:hAnsi="Verdana" w:cs="Times New Roman"/>
                <w:szCs w:val="24"/>
                <w:lang w:eastAsia="it-IT"/>
              </w:rPr>
              <w:lastRenderedPageBreak/>
              <w:t>disposizione, per brevità indicati direttamente in dispositivo".</w:t>
            </w:r>
          </w:p>
          <w:bookmarkStart w:id="150" w:name="nota_56"/>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"nota_56up"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(56)</w:t>
            </w:r>
            <w:r w:rsidRPr="0005697A">
              <w:rPr>
                <w:rFonts w:ascii="Verdana" w:eastAsia="Times New Roman" w:hAnsi="Verdana" w:cs="Times New Roman"/>
                <w:szCs w:val="24"/>
                <w:lang w:eastAsia="it-IT"/>
              </w:rPr>
              <w:fldChar w:fldCharType="end"/>
            </w:r>
            <w:bookmarkEnd w:id="150"/>
            <w:r w:rsidRPr="0005697A">
              <w:rPr>
                <w:rFonts w:ascii="Verdana" w:eastAsia="Times New Roman" w:hAnsi="Verdana" w:cs="Times New Roman"/>
                <w:szCs w:val="24"/>
                <w:lang w:eastAsia="it-IT"/>
              </w:rPr>
              <w:t xml:space="preserve"> Motivazione sia pure sintetica e svolta con riferimento agli atti depositati; il modello di </w:t>
            </w:r>
            <w:hyperlink r:id="rId43" w:history="1">
              <w:r w:rsidRPr="0005697A">
                <w:rPr>
                  <w:rFonts w:ascii="Verdana" w:eastAsia="Times New Roman" w:hAnsi="Verdana" w:cs="Times New Roman"/>
                  <w:i/>
                  <w:iCs/>
                  <w:color w:val="0000FF"/>
                  <w:szCs w:val="24"/>
                  <w:lang w:eastAsia="it-IT"/>
                </w:rPr>
                <w:t>decreto del 4 luglio 2013</w:t>
              </w:r>
            </w:hyperlink>
            <w:r w:rsidRPr="0005697A">
              <w:rPr>
                <w:rFonts w:ascii="Verdana" w:eastAsia="Times New Roman" w:hAnsi="Verdana" w:cs="Times New Roman"/>
                <w:szCs w:val="24"/>
                <w:lang w:eastAsia="it-IT"/>
              </w:rPr>
              <w:t xml:space="preserve"> del Tribunale di Milano cit. è caratterizzato al riguardo dalla seguente formula: "che possa dunque accogliersi la richiesta di concessione di termine, da fissare in concreto, alla luce del tenore della domanda e di quanto emergente dalla documentazione allegata, come indicato in dispositivo".</w:t>
            </w:r>
          </w:p>
          <w:bookmarkStart w:id="151" w:name="nota_57"/>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"nota_57up"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(57)</w:t>
            </w:r>
            <w:r w:rsidRPr="0005697A">
              <w:rPr>
                <w:rFonts w:ascii="Verdana" w:eastAsia="Times New Roman" w:hAnsi="Verdana" w:cs="Times New Roman"/>
                <w:szCs w:val="24"/>
                <w:lang w:eastAsia="it-IT"/>
              </w:rPr>
              <w:fldChar w:fldCharType="end"/>
            </w:r>
            <w:bookmarkEnd w:id="151"/>
            <w:r w:rsidRPr="0005697A">
              <w:rPr>
                <w:rFonts w:ascii="Verdana" w:eastAsia="Times New Roman" w:hAnsi="Verdana" w:cs="Times New Roman"/>
                <w:szCs w:val="24"/>
                <w:lang w:eastAsia="it-IT"/>
              </w:rPr>
              <w:t xml:space="preserve"> E cioè, come invece adombrano G.B. Nardecchia, </w:t>
            </w:r>
            <w:r w:rsidRPr="0005697A">
              <w:rPr>
                <w:rFonts w:ascii="Verdana" w:eastAsia="Times New Roman" w:hAnsi="Verdana" w:cs="Times New Roman"/>
                <w:i/>
                <w:iCs/>
                <w:szCs w:val="24"/>
                <w:lang w:eastAsia="it-IT"/>
              </w:rPr>
              <w:t>Più controlli</w:t>
            </w:r>
            <w:r w:rsidRPr="0005697A">
              <w:rPr>
                <w:rFonts w:ascii="Verdana" w:eastAsia="Times New Roman" w:hAnsi="Verdana" w:cs="Times New Roman"/>
                <w:szCs w:val="24"/>
                <w:lang w:eastAsia="it-IT"/>
              </w:rPr>
              <w:t>, cit., ed I.L. Nocera,</w:t>
            </w:r>
            <w:r w:rsidRPr="0005697A">
              <w:rPr>
                <w:rFonts w:ascii="Verdana" w:eastAsia="Times New Roman" w:hAnsi="Verdana" w:cs="Times New Roman"/>
                <w:i/>
                <w:iCs/>
                <w:szCs w:val="24"/>
                <w:lang w:eastAsia="it-IT"/>
              </w:rPr>
              <w:t xml:space="preserve"> Preconcordato</w:t>
            </w:r>
            <w:r w:rsidRPr="0005697A">
              <w:rPr>
                <w:rFonts w:ascii="Verdana" w:eastAsia="Times New Roman" w:hAnsi="Verdana" w:cs="Times New Roman"/>
                <w:szCs w:val="24"/>
                <w:lang w:eastAsia="it-IT"/>
              </w:rPr>
              <w:t>, cit., la previsione della nomina con il decreto che fissa il termine dell'art. 161, sesto comma, l.fall. Tuttavia, entrambi gli Autori propendono poi per l'ammissibilità della nomina con atto successivo, soluzione questa espressamente sostenuta in precedenza da G.B. Nardecchia,</w:t>
            </w:r>
            <w:r w:rsidRPr="0005697A">
              <w:rPr>
                <w:rFonts w:ascii="Verdana" w:eastAsia="Times New Roman" w:hAnsi="Verdana" w:cs="Times New Roman"/>
                <w:i/>
                <w:iCs/>
                <w:szCs w:val="24"/>
                <w:lang w:eastAsia="it-IT"/>
              </w:rPr>
              <w:t xml:space="preserve"> Commissario giudiziale,</w:t>
            </w:r>
            <w:r w:rsidRPr="0005697A">
              <w:rPr>
                <w:rFonts w:ascii="Verdana" w:eastAsia="Times New Roman" w:hAnsi="Verdana" w:cs="Times New Roman"/>
                <w:szCs w:val="24"/>
                <w:lang w:eastAsia="it-IT"/>
              </w:rPr>
              <w:t xml:space="preserve"> cit.</w:t>
            </w:r>
          </w:p>
          <w:bookmarkStart w:id="152" w:name="nota_58"/>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"nota_58up"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(58)</w:t>
            </w:r>
            <w:r w:rsidRPr="0005697A">
              <w:rPr>
                <w:rFonts w:ascii="Verdana" w:eastAsia="Times New Roman" w:hAnsi="Verdana" w:cs="Times New Roman"/>
                <w:szCs w:val="24"/>
                <w:lang w:eastAsia="it-IT"/>
              </w:rPr>
              <w:fldChar w:fldCharType="end"/>
            </w:r>
            <w:bookmarkEnd w:id="152"/>
            <w:r w:rsidRPr="0005697A">
              <w:rPr>
                <w:rFonts w:ascii="Verdana" w:eastAsia="Times New Roman" w:hAnsi="Verdana" w:cs="Times New Roman"/>
                <w:szCs w:val="24"/>
                <w:lang w:eastAsia="it-IT"/>
              </w:rPr>
              <w:t xml:space="preserve"> La puntualizzazione in questa contenuta, diretta a sottolineare che è stato "espressamente riconosciuto al tribunale il potere di anticipare la nomina del commissario giudiziale di cui all'articolo 163, secondo comma, n. 3 della "</w:t>
            </w:r>
            <w:hyperlink r:id="rId44" w:history="1">
              <w:r w:rsidRPr="0005697A">
                <w:rPr>
                  <w:rFonts w:ascii="Verdana" w:eastAsia="Times New Roman" w:hAnsi="Verdana" w:cs="Times New Roman"/>
                  <w:i/>
                  <w:iCs/>
                  <w:color w:val="0000FF"/>
                  <w:szCs w:val="24"/>
                  <w:lang w:eastAsia="it-IT"/>
                </w:rPr>
                <w:t>legge fallimentare</w:t>
              </w:r>
            </w:hyperlink>
            <w:r w:rsidRPr="0005697A">
              <w:rPr>
                <w:rFonts w:ascii="Verdana" w:eastAsia="Times New Roman" w:hAnsi="Verdana" w:cs="Times New Roman"/>
                <w:szCs w:val="24"/>
                <w:lang w:eastAsia="it-IT"/>
              </w:rPr>
              <w:t>", al momento di adozione del decreto di cui all'articolo 161, sesto comma, della "</w:t>
            </w:r>
            <w:hyperlink r:id="rId45" w:history="1">
              <w:r w:rsidRPr="0005697A">
                <w:rPr>
                  <w:rFonts w:ascii="Verdana" w:eastAsia="Times New Roman" w:hAnsi="Verdana" w:cs="Times New Roman"/>
                  <w:i/>
                  <w:iCs/>
                  <w:color w:val="0000FF"/>
                  <w:szCs w:val="24"/>
                  <w:lang w:eastAsia="it-IT"/>
                </w:rPr>
                <w:t>legge fallimentare</w:t>
              </w:r>
            </w:hyperlink>
            <w:r w:rsidRPr="0005697A">
              <w:rPr>
                <w:rFonts w:ascii="Verdana" w:eastAsia="Times New Roman" w:hAnsi="Verdana" w:cs="Times New Roman"/>
                <w:szCs w:val="24"/>
                <w:lang w:eastAsia="it-IT"/>
              </w:rPr>
              <w:t>"" mira chiaramente a rimarcare la novità della previsione in riferimento al concordato con riserva, ma non esclude affatto la possibilità di una nomina successiva a detto decreto.</w:t>
            </w:r>
          </w:p>
          <w:bookmarkStart w:id="153" w:name="nota_59"/>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"nota_59up"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(59)</w:t>
            </w:r>
            <w:r w:rsidRPr="0005697A">
              <w:rPr>
                <w:rFonts w:ascii="Verdana" w:eastAsia="Times New Roman" w:hAnsi="Verdana" w:cs="Times New Roman"/>
                <w:szCs w:val="24"/>
                <w:lang w:eastAsia="it-IT"/>
              </w:rPr>
              <w:fldChar w:fldCharType="end"/>
            </w:r>
            <w:bookmarkEnd w:id="153"/>
            <w:r w:rsidRPr="0005697A">
              <w:rPr>
                <w:rFonts w:ascii="Verdana" w:eastAsia="Times New Roman" w:hAnsi="Verdana" w:cs="Times New Roman"/>
                <w:szCs w:val="24"/>
                <w:lang w:eastAsia="it-IT"/>
              </w:rPr>
              <w:t xml:space="preserve"> In tal senso si è già espresso Trib. Pavia 26 giugno 2013, cit., valorizzando la</w:t>
            </w:r>
            <w:r w:rsidRPr="0005697A">
              <w:rPr>
                <w:rFonts w:ascii="Verdana" w:eastAsia="Times New Roman" w:hAnsi="Verdana" w:cs="Times New Roman"/>
                <w:i/>
                <w:iCs/>
                <w:szCs w:val="24"/>
                <w:lang w:eastAsia="it-IT"/>
              </w:rPr>
              <w:t xml:space="preserve"> ratio </w:t>
            </w:r>
            <w:r w:rsidRPr="0005697A">
              <w:rPr>
                <w:rFonts w:ascii="Verdana" w:eastAsia="Times New Roman" w:hAnsi="Verdana" w:cs="Times New Roman"/>
                <w:szCs w:val="24"/>
                <w:lang w:eastAsia="it-IT"/>
              </w:rPr>
              <w:t>della disposizione, come indicato</w:t>
            </w:r>
            <w:r w:rsidRPr="0005697A">
              <w:rPr>
                <w:rFonts w:ascii="Verdana" w:eastAsia="Times New Roman" w:hAnsi="Verdana" w:cs="Times New Roman"/>
                <w:i/>
                <w:iCs/>
                <w:szCs w:val="24"/>
                <w:lang w:eastAsia="it-IT"/>
              </w:rPr>
              <w:t xml:space="preserve"> supra </w:t>
            </w:r>
            <w:r w:rsidRPr="0005697A">
              <w:rPr>
                <w:rFonts w:ascii="Verdana" w:eastAsia="Times New Roman" w:hAnsi="Verdana" w:cs="Times New Roman"/>
                <w:szCs w:val="24"/>
                <w:lang w:eastAsia="it-IT"/>
              </w:rPr>
              <w:t xml:space="preserve">nel testo, ed il "fatto che già una parte della giurisprudenza di merito aveva anticipato tale figura nominando un ausiliario ai sensi </w:t>
            </w:r>
            <w:hyperlink r:id="rId46" w:history="1">
              <w:r w:rsidRPr="0005697A">
                <w:rPr>
                  <w:rFonts w:ascii="Verdana" w:eastAsia="Times New Roman" w:hAnsi="Verdana" w:cs="Times New Roman"/>
                  <w:i/>
                  <w:iCs/>
                  <w:color w:val="0000FF"/>
                  <w:szCs w:val="24"/>
                  <w:lang w:eastAsia="it-IT"/>
                </w:rPr>
                <w:t>dell'art. 68 c.p.c.".</w:t>
              </w:r>
            </w:hyperlink>
            <w:r w:rsidRPr="0005697A">
              <w:rPr>
                <w:rFonts w:ascii="Verdana" w:eastAsia="Times New Roman" w:hAnsi="Verdana" w:cs="Times New Roman"/>
                <w:szCs w:val="24"/>
                <w:lang w:eastAsia="it-IT"/>
              </w:rPr>
              <w:t xml:space="preserve"> In contrario, non sono desumibili argomenti dalla Relazione governativa, che si limita ad illustrare le ragioni della scelta della previsione del "potere di anticipare la nomina del commissario giudiziale", senza null'altro indicare in ordine al tempo della nomina. Peraltro, desta dubbi la considerazione che "il Tribunale, pertanto, potrebbe subordinare la concessione della proroga alla nomina di un organo di vigilanza idoneo a svolgere un controllo sull'eventuale inerzia del debitore" (così I.L. Nocera,</w:t>
            </w:r>
            <w:r w:rsidRPr="0005697A">
              <w:rPr>
                <w:rFonts w:ascii="Verdana" w:eastAsia="Times New Roman" w:hAnsi="Verdana" w:cs="Times New Roman"/>
                <w:i/>
                <w:iCs/>
                <w:szCs w:val="24"/>
                <w:lang w:eastAsia="it-IT"/>
              </w:rPr>
              <w:t xml:space="preserve"> Preconcordato</w:t>
            </w:r>
            <w:r w:rsidRPr="0005697A">
              <w:rPr>
                <w:rFonts w:ascii="Verdana" w:eastAsia="Times New Roman" w:hAnsi="Verdana" w:cs="Times New Roman"/>
                <w:szCs w:val="24"/>
                <w:lang w:eastAsia="it-IT"/>
              </w:rPr>
              <w:t>), perché si tratta di nomina che spetta al Tribunale e può essere direttamente effettuata.</w:t>
            </w:r>
          </w:p>
          <w:bookmarkStart w:id="154" w:name="nota_60"/>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"nota_60up"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(60)</w:t>
            </w:r>
            <w:r w:rsidRPr="0005697A">
              <w:rPr>
                <w:rFonts w:ascii="Verdana" w:eastAsia="Times New Roman" w:hAnsi="Verdana" w:cs="Times New Roman"/>
                <w:szCs w:val="24"/>
                <w:lang w:eastAsia="it-IT"/>
              </w:rPr>
              <w:fldChar w:fldCharType="end"/>
            </w:r>
            <w:bookmarkEnd w:id="154"/>
            <w:r w:rsidRPr="0005697A">
              <w:rPr>
                <w:rFonts w:ascii="Verdana" w:eastAsia="Times New Roman" w:hAnsi="Verdana" w:cs="Times New Roman"/>
                <w:szCs w:val="24"/>
                <w:lang w:eastAsia="it-IT"/>
              </w:rPr>
              <w:t xml:space="preserve"> Indicate dalla Relazione governativa nello "intento di contenere al massimo grado i costi della procedura, evitando la liquidazione di un distinto compenso in tutti i casi in cui fisiologicamente alla domanda in bianco faccia seguito il deposito della proposta e del piano. D'altro canto i costi del commissario potranno essere contenuti tenendo conto del compenso minimo previsto dal decreto del Ministro della giustizia 25 gennaio 2012 n. 30 (articolo 4 comma 1 richiamato dall'articolo 5)".</w:t>
            </w:r>
          </w:p>
          <w:bookmarkStart w:id="155" w:name="nota_61"/>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"nota_61up"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(61)</w:t>
            </w:r>
            <w:r w:rsidRPr="0005697A">
              <w:rPr>
                <w:rFonts w:ascii="Verdana" w:eastAsia="Times New Roman" w:hAnsi="Verdana" w:cs="Times New Roman"/>
                <w:szCs w:val="24"/>
                <w:lang w:eastAsia="it-IT"/>
              </w:rPr>
              <w:fldChar w:fldCharType="end"/>
            </w:r>
            <w:bookmarkEnd w:id="155"/>
            <w:r w:rsidRPr="0005697A">
              <w:rPr>
                <w:rFonts w:ascii="Verdana" w:eastAsia="Times New Roman" w:hAnsi="Verdana" w:cs="Times New Roman"/>
                <w:szCs w:val="24"/>
                <w:lang w:eastAsia="it-IT"/>
              </w:rPr>
              <w:t xml:space="preserve"> Dunque, i requisiti sono gli stessi previsti dalle norme sul curatore alle quali rinvia lo stesso articolo 163 ed il commissario giudiziale deve accettare prontamente la nomina (art. 29 l.fall.), assumerà la qualifica di pubblico ufficiale e, in virtù del richiamo dell'art. 165 l.fall., sono applicabili le norme in </w:t>
            </w:r>
            <w:r w:rsidRPr="0005697A">
              <w:rPr>
                <w:rFonts w:ascii="Verdana" w:eastAsia="Times New Roman" w:hAnsi="Verdana" w:cs="Times New Roman"/>
                <w:szCs w:val="24"/>
                <w:lang w:eastAsia="it-IT"/>
              </w:rPr>
              <w:lastRenderedPageBreak/>
              <w:t>tema di reclamo contro i suoi atti, revoca dall'incarico, responsabilità e criteri di calcolo del compenso (artt. 36-39 l.fall.), G.B. Nardecchia,</w:t>
            </w:r>
            <w:r w:rsidRPr="0005697A">
              <w:rPr>
                <w:rFonts w:ascii="Verdana" w:eastAsia="Times New Roman" w:hAnsi="Verdana" w:cs="Times New Roman"/>
                <w:i/>
                <w:iCs/>
                <w:szCs w:val="24"/>
                <w:lang w:eastAsia="it-IT"/>
              </w:rPr>
              <w:t xml:space="preserve"> Più controlli</w:t>
            </w:r>
            <w:r w:rsidRPr="0005697A">
              <w:rPr>
                <w:rFonts w:ascii="Verdana" w:eastAsia="Times New Roman" w:hAnsi="Verdana" w:cs="Times New Roman"/>
                <w:szCs w:val="24"/>
                <w:lang w:eastAsia="it-IT"/>
              </w:rPr>
              <w:t>, cit. In ordine al compenso, cfr. la considerazione contenuta nella Relazione governativa, riportata nella nota che precede.</w:t>
            </w:r>
          </w:p>
          <w:bookmarkStart w:id="156" w:name="nota_62"/>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"nota_62up"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(62)</w:t>
            </w:r>
            <w:r w:rsidRPr="0005697A">
              <w:rPr>
                <w:rFonts w:ascii="Verdana" w:eastAsia="Times New Roman" w:hAnsi="Verdana" w:cs="Times New Roman"/>
                <w:szCs w:val="24"/>
                <w:lang w:eastAsia="it-IT"/>
              </w:rPr>
              <w:fldChar w:fldCharType="end"/>
            </w:r>
            <w:bookmarkEnd w:id="156"/>
            <w:r w:rsidRPr="0005697A">
              <w:rPr>
                <w:rFonts w:ascii="Verdana" w:eastAsia="Times New Roman" w:hAnsi="Verdana" w:cs="Times New Roman"/>
                <w:szCs w:val="24"/>
                <w:lang w:eastAsia="it-IT"/>
              </w:rPr>
              <w:t xml:space="preserve"> L'art. 161, ottavo comma, l.fall. dispone: "Quando risulta che l'attività compiuta dal debitore è manifestamente inidonea alla predisposizione della proposta e del piano, il tribunale, anche d'ufficio, sentito il debitore e il commissario giudiziale se nominato, abbrevia il termine fissato con il decreto di cui al sesto comma, primo periodo. Il tribunale può in ogni momento sentire i creditori".</w:t>
            </w:r>
          </w:p>
          <w:bookmarkStart w:id="157" w:name="nota_63"/>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"nota_63up"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(63)</w:t>
            </w:r>
            <w:r w:rsidRPr="0005697A">
              <w:rPr>
                <w:rFonts w:ascii="Verdana" w:eastAsia="Times New Roman" w:hAnsi="Verdana" w:cs="Times New Roman"/>
                <w:szCs w:val="24"/>
                <w:lang w:eastAsia="it-IT"/>
              </w:rPr>
              <w:fldChar w:fldCharType="end"/>
            </w:r>
            <w:bookmarkEnd w:id="157"/>
            <w:r w:rsidRPr="0005697A">
              <w:rPr>
                <w:rFonts w:ascii="Verdana" w:eastAsia="Times New Roman" w:hAnsi="Verdana" w:cs="Times New Roman"/>
                <w:szCs w:val="24"/>
                <w:lang w:eastAsia="it-IT"/>
              </w:rPr>
              <w:t xml:space="preserve"> Il modello di </w:t>
            </w:r>
            <w:hyperlink r:id="rId47" w:history="1">
              <w:r w:rsidRPr="0005697A">
                <w:rPr>
                  <w:rFonts w:ascii="Verdana" w:eastAsia="Times New Roman" w:hAnsi="Verdana" w:cs="Times New Roman"/>
                  <w:i/>
                  <w:iCs/>
                  <w:color w:val="0000FF"/>
                  <w:szCs w:val="24"/>
                  <w:lang w:eastAsia="it-IT"/>
                </w:rPr>
                <w:t>decreto del 4 luglio 2013</w:t>
              </w:r>
            </w:hyperlink>
            <w:r w:rsidRPr="0005697A">
              <w:rPr>
                <w:rFonts w:ascii="Verdana" w:eastAsia="Times New Roman" w:hAnsi="Verdana" w:cs="Times New Roman"/>
                <w:szCs w:val="24"/>
                <w:lang w:eastAsia="it-IT"/>
              </w:rPr>
              <w:t xml:space="preserve"> del Tribunale di Milano cit. bene, quindi, dispone che "il commissario giudiziale, esaminata tale documentazione" (e cioè la situazione finanziaria e la relazione esplicativa sopra richiamata, "ne riferirà con motivata e sintetica relazione scritta al Tribunale</w:t>
            </w:r>
            <w:r w:rsidRPr="0005697A">
              <w:rPr>
                <w:rFonts w:ascii="Verdana" w:eastAsia="Times New Roman" w:hAnsi="Verdana" w:cs="Times New Roman"/>
                <w:i/>
                <w:iCs/>
                <w:szCs w:val="24"/>
                <w:lang w:eastAsia="it-IT"/>
              </w:rPr>
              <w:t xml:space="preserve"> solo ove ravvisi </w:t>
            </w:r>
            <w:r w:rsidRPr="0005697A">
              <w:rPr>
                <w:rFonts w:ascii="Verdana" w:eastAsia="Times New Roman" w:hAnsi="Verdana" w:cs="Times New Roman"/>
                <w:szCs w:val="24"/>
                <w:lang w:eastAsia="it-IT"/>
              </w:rPr>
              <w:t>la violazione ad uno degli obblighi sotto indicati".</w:t>
            </w:r>
          </w:p>
          <w:bookmarkStart w:id="158" w:name="nota_64"/>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"nota_64up"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(64)</w:t>
            </w:r>
            <w:r w:rsidRPr="0005697A">
              <w:rPr>
                <w:rFonts w:ascii="Verdana" w:eastAsia="Times New Roman" w:hAnsi="Verdana" w:cs="Times New Roman"/>
                <w:szCs w:val="24"/>
                <w:lang w:eastAsia="it-IT"/>
              </w:rPr>
              <w:fldChar w:fldCharType="end"/>
            </w:r>
            <w:bookmarkEnd w:id="158"/>
            <w:r w:rsidRPr="0005697A">
              <w:rPr>
                <w:rFonts w:ascii="Verdana" w:eastAsia="Times New Roman" w:hAnsi="Verdana" w:cs="Times New Roman"/>
                <w:szCs w:val="24"/>
                <w:lang w:eastAsia="it-IT"/>
              </w:rPr>
              <w:t xml:space="preserve"> L'art. 161, settimo comma, l.fall. stabilisce, infatti, che "dopo il deposito del ricorso e fino al decreto di cui all'articolo 163 il debitore può compiere gli atti urgenti di straordinaria amministrazione previa autorizzazione del tribunale, il quale può assumere sommarie informazioni e deve acquisire il parere del commissario giudiziale, se nominato".</w:t>
            </w:r>
          </w:p>
          <w:bookmarkStart w:id="159" w:name="nota_65"/>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"nota_65up"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(65)</w:t>
            </w:r>
            <w:r w:rsidRPr="0005697A">
              <w:rPr>
                <w:rFonts w:ascii="Verdana" w:eastAsia="Times New Roman" w:hAnsi="Verdana" w:cs="Times New Roman"/>
                <w:szCs w:val="24"/>
                <w:lang w:eastAsia="it-IT"/>
              </w:rPr>
              <w:fldChar w:fldCharType="end"/>
            </w:r>
            <w:bookmarkEnd w:id="159"/>
            <w:r w:rsidRPr="0005697A">
              <w:rPr>
                <w:rFonts w:ascii="Verdana" w:eastAsia="Times New Roman" w:hAnsi="Verdana" w:cs="Times New Roman"/>
                <w:szCs w:val="24"/>
                <w:lang w:eastAsia="it-IT"/>
              </w:rPr>
              <w:t xml:space="preserve"> Al riguardo vedi il brano della Relazione governativa riportato nella nota 60.</w:t>
            </w:r>
          </w:p>
          <w:bookmarkStart w:id="160" w:name="nota_66"/>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"nota_66up"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(66)</w:t>
            </w:r>
            <w:r w:rsidRPr="0005697A">
              <w:rPr>
                <w:rFonts w:ascii="Verdana" w:eastAsia="Times New Roman" w:hAnsi="Verdana" w:cs="Times New Roman"/>
                <w:szCs w:val="24"/>
                <w:lang w:eastAsia="it-IT"/>
              </w:rPr>
              <w:fldChar w:fldCharType="end"/>
            </w:r>
            <w:bookmarkEnd w:id="160"/>
            <w:r w:rsidRPr="0005697A">
              <w:rPr>
                <w:rFonts w:ascii="Verdana" w:eastAsia="Times New Roman" w:hAnsi="Verdana" w:cs="Times New Roman"/>
                <w:szCs w:val="24"/>
                <w:lang w:eastAsia="it-IT"/>
              </w:rPr>
              <w:t xml:space="preserve"> In quanto potrebbe contribuire a rafforzare l'originaria concezione restauratrice del concordato preventivo del 1942, caratterizzata dal forte ruolo degli organi giurisdizionali, G. Lo Cascio, </w:t>
            </w:r>
            <w:r w:rsidRPr="0005697A">
              <w:rPr>
                <w:rFonts w:ascii="Verdana" w:eastAsia="Times New Roman" w:hAnsi="Verdana" w:cs="Times New Roman"/>
                <w:i/>
                <w:iCs/>
                <w:szCs w:val="24"/>
                <w:lang w:eastAsia="it-IT"/>
              </w:rPr>
              <w:t>Concordato preventivo con riserva</w:t>
            </w:r>
            <w:r w:rsidRPr="0005697A">
              <w:rPr>
                <w:rFonts w:ascii="Verdana" w:eastAsia="Times New Roman" w:hAnsi="Verdana" w:cs="Times New Roman"/>
                <w:szCs w:val="24"/>
                <w:lang w:eastAsia="it-IT"/>
              </w:rPr>
              <w:t>, cit.</w:t>
            </w:r>
          </w:p>
          <w:bookmarkStart w:id="161" w:name="nota_67"/>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"nota_67up"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(67)</w:t>
            </w:r>
            <w:r w:rsidRPr="0005697A">
              <w:rPr>
                <w:rFonts w:ascii="Verdana" w:eastAsia="Times New Roman" w:hAnsi="Verdana" w:cs="Times New Roman"/>
                <w:szCs w:val="24"/>
                <w:lang w:eastAsia="it-IT"/>
              </w:rPr>
              <w:fldChar w:fldCharType="end"/>
            </w:r>
            <w:bookmarkEnd w:id="161"/>
            <w:r w:rsidRPr="0005697A">
              <w:rPr>
                <w:rFonts w:ascii="Verdana" w:eastAsia="Times New Roman" w:hAnsi="Verdana" w:cs="Times New Roman"/>
                <w:szCs w:val="24"/>
                <w:lang w:eastAsia="it-IT"/>
              </w:rPr>
              <w:t xml:space="preserve"> Il modello di </w:t>
            </w:r>
            <w:hyperlink r:id="rId48" w:history="1">
              <w:r w:rsidRPr="0005697A">
                <w:rPr>
                  <w:rFonts w:ascii="Verdana" w:eastAsia="Times New Roman" w:hAnsi="Verdana" w:cs="Times New Roman"/>
                  <w:i/>
                  <w:iCs/>
                  <w:color w:val="0000FF"/>
                  <w:szCs w:val="24"/>
                  <w:lang w:eastAsia="it-IT"/>
                </w:rPr>
                <w:t>decreto del 4 luglio 2013</w:t>
              </w:r>
            </w:hyperlink>
            <w:r w:rsidRPr="0005697A">
              <w:rPr>
                <w:rFonts w:ascii="Verdana" w:eastAsia="Times New Roman" w:hAnsi="Verdana" w:cs="Times New Roman"/>
                <w:szCs w:val="24"/>
                <w:lang w:eastAsia="it-IT"/>
              </w:rPr>
              <w:t xml:space="preserve"> del Tribunale di Milano cit. stabilisce, infatti che "entro il termine di quindici giorni dall'avvenuta comunicazione del presente decreto depositi la somma di € ... presumibilmente necessaria per effettuare il pagamento del compenso dovuto al commissario giudiziale e per sostenere le altre eventuali spese del procedimento".</w:t>
            </w:r>
          </w:p>
          <w:bookmarkStart w:id="162" w:name="nota_68"/>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"nota_68up"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(68)</w:t>
            </w:r>
            <w:r w:rsidRPr="0005697A">
              <w:rPr>
                <w:rFonts w:ascii="Verdana" w:eastAsia="Times New Roman" w:hAnsi="Verdana" w:cs="Times New Roman"/>
                <w:szCs w:val="24"/>
                <w:lang w:eastAsia="it-IT"/>
              </w:rPr>
              <w:fldChar w:fldCharType="end"/>
            </w:r>
            <w:bookmarkEnd w:id="162"/>
            <w:r w:rsidRPr="0005697A">
              <w:rPr>
                <w:rFonts w:ascii="Verdana" w:eastAsia="Times New Roman" w:hAnsi="Verdana" w:cs="Times New Roman"/>
                <w:szCs w:val="24"/>
                <w:lang w:eastAsia="it-IT"/>
              </w:rPr>
              <w:t xml:space="preserve"> Di liquidarlo "tenendo conto del compenso minimo", cfr. la nota 60.</w:t>
            </w:r>
          </w:p>
          <w:bookmarkStart w:id="163" w:name="nota_69"/>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"nota_69up"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(69)</w:t>
            </w:r>
            <w:r w:rsidRPr="0005697A">
              <w:rPr>
                <w:rFonts w:ascii="Verdana" w:eastAsia="Times New Roman" w:hAnsi="Verdana" w:cs="Times New Roman"/>
                <w:szCs w:val="24"/>
                <w:lang w:eastAsia="it-IT"/>
              </w:rPr>
              <w:fldChar w:fldCharType="end"/>
            </w:r>
            <w:bookmarkEnd w:id="163"/>
            <w:r w:rsidRPr="0005697A">
              <w:rPr>
                <w:rFonts w:ascii="Verdana" w:eastAsia="Times New Roman" w:hAnsi="Verdana" w:cs="Times New Roman"/>
                <w:szCs w:val="24"/>
                <w:lang w:eastAsia="it-IT"/>
              </w:rPr>
              <w:t xml:space="preserve"> G.B. Nardecchia,</w:t>
            </w:r>
            <w:r w:rsidRPr="0005697A">
              <w:rPr>
                <w:rFonts w:ascii="Verdana" w:eastAsia="Times New Roman" w:hAnsi="Verdana" w:cs="Times New Roman"/>
                <w:i/>
                <w:iCs/>
                <w:szCs w:val="24"/>
                <w:lang w:eastAsia="it-IT"/>
              </w:rPr>
              <w:t xml:space="preserve"> Commissario giudiziale</w:t>
            </w:r>
            <w:r w:rsidRPr="0005697A">
              <w:rPr>
                <w:rFonts w:ascii="Verdana" w:eastAsia="Times New Roman" w:hAnsi="Verdana" w:cs="Times New Roman"/>
                <w:szCs w:val="24"/>
                <w:lang w:eastAsia="it-IT"/>
              </w:rPr>
              <w:t>, cit.</w:t>
            </w:r>
          </w:p>
          <w:bookmarkStart w:id="164" w:name="nota_70"/>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"nota_70up"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(70)</w:t>
            </w:r>
            <w:r w:rsidRPr="0005697A">
              <w:rPr>
                <w:rFonts w:ascii="Verdana" w:eastAsia="Times New Roman" w:hAnsi="Verdana" w:cs="Times New Roman"/>
                <w:szCs w:val="24"/>
                <w:lang w:eastAsia="it-IT"/>
              </w:rPr>
              <w:fldChar w:fldCharType="end"/>
            </w:r>
            <w:bookmarkEnd w:id="164"/>
            <w:r w:rsidRPr="0005697A">
              <w:rPr>
                <w:rFonts w:ascii="Verdana" w:eastAsia="Times New Roman" w:hAnsi="Verdana" w:cs="Times New Roman"/>
                <w:szCs w:val="24"/>
                <w:lang w:eastAsia="it-IT"/>
              </w:rPr>
              <w:t xml:space="preserve"> Per l'applicazione analogica dell'art. 173 l.fall. anche prima delle ultime modifiche, L. Panzani,</w:t>
            </w:r>
            <w:r w:rsidRPr="0005697A">
              <w:rPr>
                <w:rFonts w:ascii="Verdana" w:eastAsia="Times New Roman" w:hAnsi="Verdana" w:cs="Times New Roman"/>
                <w:i/>
                <w:iCs/>
                <w:szCs w:val="24"/>
                <w:lang w:eastAsia="it-IT"/>
              </w:rPr>
              <w:t xml:space="preserve"> Il concordato in bianco</w:t>
            </w:r>
            <w:r w:rsidRPr="0005697A">
              <w:rPr>
                <w:rFonts w:ascii="Verdana" w:eastAsia="Times New Roman" w:hAnsi="Verdana" w:cs="Times New Roman"/>
                <w:szCs w:val="24"/>
                <w:lang w:eastAsia="it-IT"/>
              </w:rPr>
              <w:t>, cit.</w:t>
            </w:r>
          </w:p>
          <w:bookmarkStart w:id="165" w:name="nota_71"/>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"nota_71up"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(71)</w:t>
            </w:r>
            <w:r w:rsidRPr="0005697A">
              <w:rPr>
                <w:rFonts w:ascii="Verdana" w:eastAsia="Times New Roman" w:hAnsi="Verdana" w:cs="Times New Roman"/>
                <w:szCs w:val="24"/>
                <w:lang w:eastAsia="it-IT"/>
              </w:rPr>
              <w:fldChar w:fldCharType="end"/>
            </w:r>
            <w:bookmarkEnd w:id="165"/>
            <w:r w:rsidRPr="0005697A">
              <w:rPr>
                <w:rFonts w:ascii="Verdana" w:eastAsia="Times New Roman" w:hAnsi="Verdana" w:cs="Times New Roman"/>
                <w:szCs w:val="24"/>
                <w:lang w:eastAsia="it-IT"/>
              </w:rPr>
              <w:t xml:space="preserve"> Il riferimento è alla precisazione che è stata "prevista l'immediata caducazione dei predetti effetti protettivi nel caso in cui il tribunale accerti,</w:t>
            </w:r>
            <w:r w:rsidRPr="0005697A">
              <w:rPr>
                <w:rFonts w:ascii="Verdana" w:eastAsia="Times New Roman" w:hAnsi="Verdana" w:cs="Times New Roman"/>
                <w:i/>
                <w:iCs/>
                <w:szCs w:val="24"/>
                <w:lang w:eastAsia="it-IT"/>
              </w:rPr>
              <w:t xml:space="preserve"> anche attraverso </w:t>
            </w:r>
            <w:r w:rsidRPr="0005697A">
              <w:rPr>
                <w:rFonts w:ascii="Verdana" w:eastAsia="Times New Roman" w:hAnsi="Verdana" w:cs="Times New Roman"/>
                <w:szCs w:val="24"/>
                <w:lang w:eastAsia="it-IT"/>
              </w:rPr>
              <w:t>la segnalazione del commissario giudiziale (quando nominato)".</w:t>
            </w:r>
          </w:p>
          <w:bookmarkStart w:id="166" w:name="nota_72"/>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lastRenderedPageBreak/>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"nota_72up"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(72)</w:t>
            </w:r>
            <w:r w:rsidRPr="0005697A">
              <w:rPr>
                <w:rFonts w:ascii="Verdana" w:eastAsia="Times New Roman" w:hAnsi="Verdana" w:cs="Times New Roman"/>
                <w:szCs w:val="24"/>
                <w:lang w:eastAsia="it-IT"/>
              </w:rPr>
              <w:fldChar w:fldCharType="end"/>
            </w:r>
            <w:bookmarkEnd w:id="166"/>
            <w:r w:rsidRPr="0005697A">
              <w:rPr>
                <w:rFonts w:ascii="Verdana" w:eastAsia="Times New Roman" w:hAnsi="Verdana" w:cs="Times New Roman"/>
                <w:szCs w:val="24"/>
                <w:lang w:eastAsia="it-IT"/>
              </w:rPr>
              <w:t xml:space="preserve"> In tal senso la norma è chiara, in quanto prevede che il tribunale "dichiara il fallimento del debitore con</w:t>
            </w:r>
            <w:r w:rsidRPr="0005697A">
              <w:rPr>
                <w:rFonts w:ascii="Verdana" w:eastAsia="Times New Roman" w:hAnsi="Verdana" w:cs="Times New Roman"/>
                <w:i/>
                <w:iCs/>
                <w:szCs w:val="24"/>
                <w:lang w:eastAsia="it-IT"/>
              </w:rPr>
              <w:t xml:space="preserve"> contestuale </w:t>
            </w:r>
            <w:r w:rsidRPr="0005697A">
              <w:rPr>
                <w:rFonts w:ascii="Verdana" w:eastAsia="Times New Roman" w:hAnsi="Verdana" w:cs="Times New Roman"/>
                <w:szCs w:val="24"/>
                <w:lang w:eastAsia="it-IT"/>
              </w:rPr>
              <w:t>sentenza".</w:t>
            </w:r>
          </w:p>
          <w:bookmarkStart w:id="167" w:name="nota_73"/>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"nota_73up"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(73)</w:t>
            </w:r>
            <w:r w:rsidRPr="0005697A">
              <w:rPr>
                <w:rFonts w:ascii="Verdana" w:eastAsia="Times New Roman" w:hAnsi="Verdana" w:cs="Times New Roman"/>
                <w:szCs w:val="24"/>
                <w:lang w:eastAsia="it-IT"/>
              </w:rPr>
              <w:fldChar w:fldCharType="end"/>
            </w:r>
            <w:bookmarkEnd w:id="167"/>
            <w:r w:rsidRPr="0005697A">
              <w:rPr>
                <w:rFonts w:ascii="Verdana" w:eastAsia="Times New Roman" w:hAnsi="Verdana" w:cs="Times New Roman"/>
                <w:szCs w:val="24"/>
                <w:lang w:eastAsia="it-IT"/>
              </w:rPr>
              <w:t xml:space="preserve"> In riferimento al previgente testo della norma, per tutti, L. Panzani, </w:t>
            </w:r>
            <w:r w:rsidRPr="0005697A">
              <w:rPr>
                <w:rFonts w:ascii="Verdana" w:eastAsia="Times New Roman" w:hAnsi="Verdana" w:cs="Times New Roman"/>
                <w:i/>
                <w:iCs/>
                <w:szCs w:val="24"/>
                <w:lang w:eastAsia="it-IT"/>
              </w:rPr>
              <w:t>Il concordato in bianco</w:t>
            </w:r>
            <w:r w:rsidRPr="0005697A">
              <w:rPr>
                <w:rFonts w:ascii="Verdana" w:eastAsia="Times New Roman" w:hAnsi="Verdana" w:cs="Times New Roman"/>
                <w:szCs w:val="24"/>
                <w:lang w:eastAsia="it-IT"/>
              </w:rPr>
              <w:t>, cit.</w:t>
            </w:r>
          </w:p>
          <w:bookmarkStart w:id="168" w:name="nota_74"/>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"nota_74up"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(74)</w:t>
            </w:r>
            <w:r w:rsidRPr="0005697A">
              <w:rPr>
                <w:rFonts w:ascii="Verdana" w:eastAsia="Times New Roman" w:hAnsi="Verdana" w:cs="Times New Roman"/>
                <w:szCs w:val="24"/>
                <w:lang w:eastAsia="it-IT"/>
              </w:rPr>
              <w:fldChar w:fldCharType="end"/>
            </w:r>
            <w:bookmarkEnd w:id="168"/>
            <w:r w:rsidRPr="0005697A">
              <w:rPr>
                <w:rFonts w:ascii="Verdana" w:eastAsia="Times New Roman" w:hAnsi="Verdana" w:cs="Times New Roman"/>
                <w:szCs w:val="24"/>
                <w:lang w:eastAsia="it-IT"/>
              </w:rPr>
              <w:t xml:space="preserve"> Tra i molti commenti della sentenza, R. Romboli,</w:t>
            </w:r>
            <w:r w:rsidRPr="0005697A">
              <w:rPr>
                <w:rFonts w:ascii="Verdana" w:eastAsia="Times New Roman" w:hAnsi="Verdana" w:cs="Times New Roman"/>
                <w:i/>
                <w:iCs/>
                <w:szCs w:val="24"/>
                <w:lang w:eastAsia="it-IT"/>
              </w:rPr>
              <w:t xml:space="preserve"> Una sentenza "storica": la dichiarazione di incostituzionalità di un decreto-legge per evidente mancanza dei presupposti di necessità e di urgenza</w:t>
            </w:r>
            <w:r w:rsidRPr="0005697A">
              <w:rPr>
                <w:rFonts w:ascii="Verdana" w:eastAsia="Times New Roman" w:hAnsi="Verdana" w:cs="Times New Roman"/>
                <w:szCs w:val="24"/>
                <w:lang w:eastAsia="it-IT"/>
              </w:rPr>
              <w:t>, in</w:t>
            </w:r>
            <w:r w:rsidRPr="0005697A">
              <w:rPr>
                <w:rFonts w:ascii="Verdana" w:eastAsia="Times New Roman" w:hAnsi="Verdana" w:cs="Times New Roman"/>
                <w:i/>
                <w:iCs/>
                <w:szCs w:val="24"/>
                <w:lang w:eastAsia="it-IT"/>
              </w:rPr>
              <w:t xml:space="preserve"> Foro It.</w:t>
            </w:r>
            <w:r w:rsidRPr="0005697A">
              <w:rPr>
                <w:rFonts w:ascii="Verdana" w:eastAsia="Times New Roman" w:hAnsi="Verdana" w:cs="Times New Roman"/>
                <w:szCs w:val="24"/>
                <w:lang w:eastAsia="it-IT"/>
              </w:rPr>
              <w:t>, 2007, I, 1986; F. Sorrentino,</w:t>
            </w:r>
            <w:r w:rsidRPr="0005697A">
              <w:rPr>
                <w:rFonts w:ascii="Verdana" w:eastAsia="Times New Roman" w:hAnsi="Verdana" w:cs="Times New Roman"/>
                <w:i/>
                <w:iCs/>
                <w:szCs w:val="24"/>
                <w:lang w:eastAsia="it-IT"/>
              </w:rPr>
              <w:t xml:space="preserve"> Ancora sui rapporti tra decreto-legge e legge di conversione: sino a che punto i vizi del primo possono essere sanati dalla seconda?</w:t>
            </w:r>
            <w:r w:rsidRPr="0005697A">
              <w:rPr>
                <w:rFonts w:ascii="Verdana" w:eastAsia="Times New Roman" w:hAnsi="Verdana" w:cs="Times New Roman"/>
                <w:szCs w:val="24"/>
                <w:lang w:eastAsia="it-IT"/>
              </w:rPr>
              <w:t>, in</w:t>
            </w:r>
            <w:r w:rsidRPr="0005697A">
              <w:rPr>
                <w:rFonts w:ascii="Verdana" w:eastAsia="Times New Roman" w:hAnsi="Verdana" w:cs="Times New Roman"/>
                <w:i/>
                <w:iCs/>
                <w:szCs w:val="24"/>
                <w:lang w:eastAsia="it-IT"/>
              </w:rPr>
              <w:t xml:space="preserve"> Giur.cost.</w:t>
            </w:r>
            <w:r w:rsidRPr="0005697A">
              <w:rPr>
                <w:rFonts w:ascii="Verdana" w:eastAsia="Times New Roman" w:hAnsi="Verdana" w:cs="Times New Roman"/>
                <w:szCs w:val="24"/>
                <w:lang w:eastAsia="it-IT"/>
              </w:rPr>
              <w:t>, 2007, 1676.</w:t>
            </w:r>
          </w:p>
          <w:bookmarkStart w:id="169" w:name="nota_75"/>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"nota_75up"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(75)</w:t>
            </w:r>
            <w:r w:rsidRPr="0005697A">
              <w:rPr>
                <w:rFonts w:ascii="Verdana" w:eastAsia="Times New Roman" w:hAnsi="Verdana" w:cs="Times New Roman"/>
                <w:szCs w:val="24"/>
                <w:lang w:eastAsia="it-IT"/>
              </w:rPr>
              <w:fldChar w:fldCharType="end"/>
            </w:r>
            <w:bookmarkEnd w:id="169"/>
            <w:r w:rsidRPr="0005697A">
              <w:rPr>
                <w:rFonts w:ascii="Verdana" w:eastAsia="Times New Roman" w:hAnsi="Verdana" w:cs="Times New Roman"/>
                <w:szCs w:val="24"/>
                <w:lang w:eastAsia="it-IT"/>
              </w:rPr>
              <w:t xml:space="preserve"> Per riferimenti,</w:t>
            </w:r>
            <w:r w:rsidRPr="0005697A">
              <w:rPr>
                <w:rFonts w:ascii="Verdana" w:eastAsia="Times New Roman" w:hAnsi="Verdana" w:cs="Times New Roman"/>
                <w:i/>
                <w:iCs/>
                <w:szCs w:val="24"/>
                <w:lang w:eastAsia="it-IT"/>
              </w:rPr>
              <w:t xml:space="preserve"> ex plurimis</w:t>
            </w:r>
            <w:r w:rsidRPr="0005697A">
              <w:rPr>
                <w:rFonts w:ascii="Verdana" w:eastAsia="Times New Roman" w:hAnsi="Verdana" w:cs="Times New Roman"/>
                <w:szCs w:val="24"/>
                <w:lang w:eastAsia="it-IT"/>
              </w:rPr>
              <w:t xml:space="preserve">, D. Chinni, </w:t>
            </w:r>
            <w:r w:rsidRPr="0005697A">
              <w:rPr>
                <w:rFonts w:ascii="Verdana" w:eastAsia="Times New Roman" w:hAnsi="Verdana" w:cs="Times New Roman"/>
                <w:i/>
                <w:iCs/>
                <w:szCs w:val="24"/>
                <w:lang w:eastAsia="it-IT"/>
              </w:rPr>
              <w:t>Le "convergenze parallele" di corte costituzionale e presidente della repubblica sulla limitata emendabilità della legge di conversione del decreto-legge (nota a Corte cost., 16 febbraio 2012, n. 22</w:t>
            </w:r>
            <w:r w:rsidRPr="0005697A">
              <w:rPr>
                <w:rFonts w:ascii="Verdana" w:eastAsia="Times New Roman" w:hAnsi="Verdana" w:cs="Times New Roman"/>
                <w:szCs w:val="24"/>
                <w:lang w:eastAsia="it-IT"/>
              </w:rPr>
              <w:t>), in</w:t>
            </w:r>
            <w:r w:rsidRPr="0005697A">
              <w:rPr>
                <w:rFonts w:ascii="Verdana" w:eastAsia="Times New Roman" w:hAnsi="Verdana" w:cs="Times New Roman"/>
                <w:i/>
                <w:iCs/>
                <w:szCs w:val="24"/>
                <w:lang w:eastAsia="it-IT"/>
              </w:rPr>
              <w:t xml:space="preserve"> Giur. it.</w:t>
            </w:r>
            <w:r w:rsidRPr="0005697A">
              <w:rPr>
                <w:rFonts w:ascii="Verdana" w:eastAsia="Times New Roman" w:hAnsi="Verdana" w:cs="Times New Roman"/>
                <w:szCs w:val="24"/>
                <w:lang w:eastAsia="it-IT"/>
              </w:rPr>
              <w:t>, 2012, 2499.</w:t>
            </w:r>
          </w:p>
          <w:bookmarkStart w:id="170" w:name="nota_76"/>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"nota_76up"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(76)</w:t>
            </w:r>
            <w:r w:rsidRPr="0005697A">
              <w:rPr>
                <w:rFonts w:ascii="Verdana" w:eastAsia="Times New Roman" w:hAnsi="Verdana" w:cs="Times New Roman"/>
                <w:szCs w:val="24"/>
                <w:lang w:eastAsia="it-IT"/>
              </w:rPr>
              <w:fldChar w:fldCharType="end"/>
            </w:r>
            <w:bookmarkEnd w:id="170"/>
            <w:r w:rsidRPr="0005697A">
              <w:rPr>
                <w:rFonts w:ascii="Verdana" w:eastAsia="Times New Roman" w:hAnsi="Verdana" w:cs="Times New Roman"/>
                <w:szCs w:val="24"/>
                <w:lang w:eastAsia="it-IT"/>
              </w:rPr>
              <w:t xml:space="preserve"> F. Santangeli, </w:t>
            </w:r>
            <w:r w:rsidRPr="0005697A">
              <w:rPr>
                <w:rFonts w:ascii="Verdana" w:eastAsia="Times New Roman" w:hAnsi="Verdana" w:cs="Times New Roman"/>
                <w:i/>
                <w:iCs/>
                <w:szCs w:val="24"/>
                <w:lang w:eastAsia="it-IT"/>
              </w:rPr>
              <w:t xml:space="preserve">Fallimento, concordato preventivo e procedimento di omologazione degli accordi di ristrutturazione. L'entrata in vigore, ed applicazione ad atti e procedimenti già in corso. Profili di incostituzionalità delle disposizioni introdotte con decreto legge ad efficacia differita; dalla </w:t>
            </w:r>
            <w:hyperlink r:id="rId49" w:history="1">
              <w:r w:rsidRPr="0005697A">
                <w:rPr>
                  <w:rFonts w:ascii="Verdana" w:eastAsia="Times New Roman" w:hAnsi="Verdana" w:cs="Times New Roman"/>
                  <w:i/>
                  <w:iCs/>
                  <w:color w:val="0000FF"/>
                  <w:szCs w:val="24"/>
                  <w:lang w:eastAsia="it-IT"/>
                </w:rPr>
                <w:t>legge fallimentare</w:t>
              </w:r>
            </w:hyperlink>
            <w:r w:rsidRPr="0005697A">
              <w:rPr>
                <w:rFonts w:ascii="Verdana" w:eastAsia="Times New Roman" w:hAnsi="Verdana" w:cs="Times New Roman"/>
                <w:i/>
                <w:iCs/>
                <w:szCs w:val="24"/>
                <w:lang w:eastAsia="it-IT"/>
              </w:rPr>
              <w:t xml:space="preserve"> all'appello ed alla cassazione</w:t>
            </w:r>
            <w:r w:rsidRPr="0005697A">
              <w:rPr>
                <w:rFonts w:ascii="Verdana" w:eastAsia="Times New Roman" w:hAnsi="Verdana" w:cs="Times New Roman"/>
                <w:szCs w:val="24"/>
                <w:lang w:eastAsia="it-IT"/>
              </w:rPr>
              <w:t>, in</w:t>
            </w:r>
            <w:r w:rsidRPr="0005697A">
              <w:rPr>
                <w:rFonts w:ascii="Verdana" w:eastAsia="Times New Roman" w:hAnsi="Verdana" w:cs="Times New Roman"/>
                <w:i/>
                <w:iCs/>
                <w:szCs w:val="24"/>
                <w:lang w:eastAsia="it-IT"/>
              </w:rPr>
              <w:t xml:space="preserve"> www.judicium.it.</w:t>
            </w:r>
          </w:p>
          <w:bookmarkStart w:id="171" w:name="nota_77"/>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"nota_77up"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(77)</w:t>
            </w:r>
            <w:r w:rsidRPr="0005697A">
              <w:rPr>
                <w:rFonts w:ascii="Verdana" w:eastAsia="Times New Roman" w:hAnsi="Verdana" w:cs="Times New Roman"/>
                <w:szCs w:val="24"/>
                <w:lang w:eastAsia="it-IT"/>
              </w:rPr>
              <w:fldChar w:fldCharType="end"/>
            </w:r>
            <w:bookmarkEnd w:id="171"/>
            <w:r w:rsidRPr="0005697A">
              <w:rPr>
                <w:rFonts w:ascii="Verdana" w:eastAsia="Times New Roman" w:hAnsi="Verdana" w:cs="Times New Roman"/>
                <w:szCs w:val="24"/>
                <w:lang w:eastAsia="it-IT"/>
              </w:rPr>
              <w:t xml:space="preserve"> Sentenza 30 aprile 2008, n. 128.</w:t>
            </w:r>
          </w:p>
          <w:bookmarkStart w:id="172" w:name="nota_78"/>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"nota_78up"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(78)</w:t>
            </w:r>
            <w:r w:rsidRPr="0005697A">
              <w:rPr>
                <w:rFonts w:ascii="Verdana" w:eastAsia="Times New Roman" w:hAnsi="Verdana" w:cs="Times New Roman"/>
                <w:szCs w:val="24"/>
                <w:lang w:eastAsia="it-IT"/>
              </w:rPr>
              <w:fldChar w:fldCharType="end"/>
            </w:r>
            <w:bookmarkEnd w:id="172"/>
            <w:r w:rsidRPr="0005697A">
              <w:rPr>
                <w:rFonts w:ascii="Verdana" w:eastAsia="Times New Roman" w:hAnsi="Verdana" w:cs="Times New Roman"/>
                <w:szCs w:val="24"/>
                <w:lang w:eastAsia="it-IT"/>
              </w:rPr>
              <w:t xml:space="preserve"> "Ritenuta la straordinaria necessità ed urgenza di emanare disposizioni per la crescita economica e per la semplificazione del quadro amministrativo e normativo, nonché misure per l'efficienza del sistema giudiziario e la definizione del contenzioso civile, al fine di dare impulso al sistema produttivo del Paese attraverso il sostegno alle imprese, il rilancio delle infrastrutture, operando anche una riduzione degli oneri amministrativi per i cittadini e le imprese".</w:t>
            </w:r>
          </w:p>
          <w:bookmarkStart w:id="173" w:name="nota_79"/>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"nota_79up"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(79)</w:t>
            </w:r>
            <w:r w:rsidRPr="0005697A">
              <w:rPr>
                <w:rFonts w:ascii="Verdana" w:eastAsia="Times New Roman" w:hAnsi="Verdana" w:cs="Times New Roman"/>
                <w:szCs w:val="24"/>
                <w:lang w:eastAsia="it-IT"/>
              </w:rPr>
              <w:fldChar w:fldCharType="end"/>
            </w:r>
            <w:bookmarkEnd w:id="173"/>
            <w:r w:rsidRPr="0005697A">
              <w:rPr>
                <w:rFonts w:ascii="Verdana" w:eastAsia="Times New Roman" w:hAnsi="Verdana" w:cs="Times New Roman"/>
                <w:szCs w:val="24"/>
                <w:lang w:eastAsia="it-IT"/>
              </w:rPr>
              <w:t xml:space="preserve"> Al riguardo, la maggiore attenzione all'art. 82 è stata dedicata dalla Relazione governativa che, per quanto</w:t>
            </w:r>
            <w:r w:rsidRPr="0005697A">
              <w:rPr>
                <w:rFonts w:ascii="Verdana" w:eastAsia="Times New Roman" w:hAnsi="Verdana" w:cs="Times New Roman"/>
                <w:i/>
                <w:iCs/>
                <w:szCs w:val="24"/>
                <w:lang w:eastAsia="it-IT"/>
              </w:rPr>
              <w:t xml:space="preserve"> supra </w:t>
            </w:r>
            <w:r w:rsidRPr="0005697A">
              <w:rPr>
                <w:rFonts w:ascii="Verdana" w:eastAsia="Times New Roman" w:hAnsi="Verdana" w:cs="Times New Roman"/>
                <w:szCs w:val="24"/>
                <w:lang w:eastAsia="it-IT"/>
              </w:rPr>
              <w:t>esposto, evidenzia ragioni opportunità, piuttosto che motivi di necessità ed urgenza dell'intervento normativo.</w:t>
            </w:r>
          </w:p>
          <w:bookmarkStart w:id="174" w:name="nota_80"/>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"nota_80up"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(80)</w:t>
            </w:r>
            <w:r w:rsidRPr="0005697A">
              <w:rPr>
                <w:rFonts w:ascii="Verdana" w:eastAsia="Times New Roman" w:hAnsi="Verdana" w:cs="Times New Roman"/>
                <w:szCs w:val="24"/>
                <w:lang w:eastAsia="it-IT"/>
              </w:rPr>
              <w:fldChar w:fldCharType="end"/>
            </w:r>
            <w:bookmarkEnd w:id="174"/>
            <w:r w:rsidRPr="0005697A">
              <w:rPr>
                <w:rFonts w:ascii="Verdana" w:eastAsia="Times New Roman" w:hAnsi="Verdana" w:cs="Times New Roman"/>
                <w:szCs w:val="24"/>
                <w:lang w:eastAsia="it-IT"/>
              </w:rPr>
              <w:t xml:space="preserve"> Il sindacato è stato, infatti, limitato ai casi di "evidente mancanza" di tali presupposti e di manifesta irragionevolezza o arbitrarietà della relativa valutazione, rimanendo quella in ordine al merito delle situazioni di urgenza nell'ambito della responsabilità politica del Governo nei confronti delle Camere, chiamate a decidere sulla conversione in legge del decreto. L'espressione utilizzata dalla Costituzione per indicare i presupposti alla cui ricorrenza è subordinato il potere del Governo di emanare norme primarie comporta, infatti, ""l'inevitabile conseguenza di dare alla disposizione un largo margine di elasticità", poiché la straordinarietà del caso che impone la necessità di dettare con urgenza una disciplina in proposito "può essere dovuta ad una pluralità di </w:t>
            </w:r>
            <w:r w:rsidRPr="0005697A">
              <w:rPr>
                <w:rFonts w:ascii="Verdana" w:eastAsia="Times New Roman" w:hAnsi="Verdana" w:cs="Times New Roman"/>
                <w:szCs w:val="24"/>
                <w:lang w:eastAsia="it-IT"/>
              </w:rPr>
              <w:lastRenderedPageBreak/>
              <w:t>situazioni (eventi naturali, comportamenti umani e anche atti e provvedimenti di pubblici poteri) in relazione alle quali non sono configurabili rigidi parametri, valevoli per ogni ipotesi"", per tutte, Corte cost. 21 marzo 2011, n. 93, e nella stessa l'indicazione delle precedenti pronunce che, successivamente alla sentenza n. 171 del 2007, hanno deciso la questione, in applicazione di detto principio.</w:t>
            </w:r>
          </w:p>
          <w:bookmarkStart w:id="175" w:name="nota_81"/>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fldChar w:fldCharType="begin"/>
            </w:r>
            <w:r w:rsidRPr="0005697A">
              <w:rPr>
                <w:rFonts w:ascii="Verdana" w:eastAsia="Times New Roman" w:hAnsi="Verdana" w:cs="Times New Roman"/>
                <w:szCs w:val="24"/>
                <w:lang w:eastAsia="it-IT"/>
              </w:rPr>
              <w:instrText xml:space="preserve"> HYPERLINK "http://bd70.leggiditalia.it/cgi-bin/FulShow?KEY=70DG0000086531PRNT&amp;FTC=1808&amp;NUMARTS=0&amp;TIPO=96&amp;OPERA=70&amp;PRINT_MODE=1&amp;NO_PRINT=1&amp;&amp;NOTXT=1&amp;SSCKEY=d0faf9602315cf6674479e6e2d26234f-528&amp;" \l "nota_81up" </w:instrText>
            </w:r>
            <w:r w:rsidRPr="0005697A">
              <w:rPr>
                <w:rFonts w:ascii="Verdana" w:eastAsia="Times New Roman" w:hAnsi="Verdana" w:cs="Times New Roman"/>
                <w:szCs w:val="24"/>
                <w:lang w:eastAsia="it-IT"/>
              </w:rPr>
              <w:fldChar w:fldCharType="separate"/>
            </w:r>
            <w:r w:rsidRPr="0005697A">
              <w:rPr>
                <w:rFonts w:ascii="Verdana" w:eastAsia="Times New Roman" w:hAnsi="Verdana" w:cs="Times New Roman"/>
                <w:color w:val="0000FF"/>
                <w:szCs w:val="24"/>
                <w:vertAlign w:val="superscript"/>
                <w:lang w:eastAsia="it-IT"/>
              </w:rPr>
              <w:t>(81)</w:t>
            </w:r>
            <w:r w:rsidRPr="0005697A">
              <w:rPr>
                <w:rFonts w:ascii="Verdana" w:eastAsia="Times New Roman" w:hAnsi="Verdana" w:cs="Times New Roman"/>
                <w:szCs w:val="24"/>
                <w:lang w:eastAsia="it-IT"/>
              </w:rPr>
              <w:fldChar w:fldCharType="end"/>
            </w:r>
            <w:bookmarkEnd w:id="175"/>
            <w:r w:rsidRPr="0005697A">
              <w:rPr>
                <w:rFonts w:ascii="Verdana" w:eastAsia="Times New Roman" w:hAnsi="Verdana" w:cs="Times New Roman"/>
                <w:szCs w:val="24"/>
                <w:lang w:eastAsia="it-IT"/>
              </w:rPr>
              <w:t xml:space="preserve"> G. Lo Cascio,</w:t>
            </w:r>
            <w:r w:rsidRPr="0005697A">
              <w:rPr>
                <w:rFonts w:ascii="Verdana" w:eastAsia="Times New Roman" w:hAnsi="Verdana" w:cs="Times New Roman"/>
                <w:i/>
                <w:iCs/>
                <w:szCs w:val="24"/>
                <w:lang w:eastAsia="it-IT"/>
              </w:rPr>
              <w:t xml:space="preserve"> Concordato preventivo con riserva</w:t>
            </w:r>
            <w:r w:rsidRPr="0005697A">
              <w:rPr>
                <w:rFonts w:ascii="Verdana" w:eastAsia="Times New Roman" w:hAnsi="Verdana" w:cs="Times New Roman"/>
                <w:szCs w:val="24"/>
                <w:lang w:eastAsia="it-IT"/>
              </w:rPr>
              <w:t>, cit.</w:t>
            </w:r>
          </w:p>
          <w:p w:rsidR="0005697A" w:rsidRPr="0005697A" w:rsidRDefault="0005697A" w:rsidP="0005697A">
            <w:pPr>
              <w:spacing w:before="100" w:beforeAutospacing="1" w:after="100" w:afterAutospacing="1"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t> </w:t>
            </w:r>
          </w:p>
          <w:p w:rsidR="0005697A" w:rsidRPr="0005697A" w:rsidRDefault="0005697A" w:rsidP="0005697A">
            <w:pPr>
              <w:spacing w:after="0" w:line="240" w:lineRule="auto"/>
              <w:jc w:val="both"/>
              <w:rPr>
                <w:rFonts w:ascii="Verdana" w:eastAsia="Times New Roman" w:hAnsi="Verdana" w:cs="Times New Roman"/>
                <w:szCs w:val="24"/>
                <w:lang w:eastAsia="it-IT"/>
              </w:rPr>
            </w:pPr>
            <w:r w:rsidRPr="0005697A">
              <w:rPr>
                <w:rFonts w:ascii="Verdana" w:eastAsia="Times New Roman" w:hAnsi="Verdana" w:cs="Times New Roman"/>
                <w:szCs w:val="24"/>
                <w:lang w:eastAsia="it-IT"/>
              </w:rPr>
              <w:pict>
                <v:rect id="_x0000_i1028" style="width:0;height:1.5pt" o:hralign="center" o:hrstd="t" o:hr="t" fillcolor="#a0a0a0" stroked="f"/>
              </w:pict>
            </w:r>
          </w:p>
          <w:tbl>
            <w:tblPr>
              <w:tblW w:w="5000" w:type="pct"/>
              <w:tblCellSpacing w:w="0" w:type="dxa"/>
              <w:tblCellMar>
                <w:left w:w="0" w:type="dxa"/>
                <w:right w:w="0" w:type="dxa"/>
              </w:tblCellMar>
              <w:tblLook w:val="04A0" w:firstRow="1" w:lastRow="0" w:firstColumn="1" w:lastColumn="0" w:noHBand="0" w:noVBand="1"/>
            </w:tblPr>
            <w:tblGrid>
              <w:gridCol w:w="9638"/>
            </w:tblGrid>
            <w:tr w:rsidR="0005697A" w:rsidRPr="0005697A">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4245"/>
                    <w:gridCol w:w="5393"/>
                  </w:tblGrid>
                  <w:tr w:rsidR="0005697A" w:rsidRPr="0005697A">
                    <w:trPr>
                      <w:gridAfter w:val="1"/>
                      <w:wAfter w:w="108" w:type="dxa"/>
                      <w:trHeight w:val="600"/>
                      <w:tblCellSpacing w:w="0" w:type="dxa"/>
                    </w:trPr>
                    <w:tc>
                      <w:tcPr>
                        <w:tcW w:w="0" w:type="auto"/>
                        <w:hideMark/>
                      </w:tcPr>
                      <w:p w:rsidR="0005697A" w:rsidRPr="0005697A" w:rsidRDefault="0005697A" w:rsidP="0005697A">
                        <w:pPr>
                          <w:spacing w:after="0" w:line="240" w:lineRule="auto"/>
                          <w:rPr>
                            <w:rFonts w:ascii="Verdana" w:eastAsia="Times New Roman" w:hAnsi="Verdana" w:cs="Times New Roman"/>
                            <w:szCs w:val="24"/>
                            <w:lang w:eastAsia="it-IT"/>
                          </w:rPr>
                        </w:pPr>
                        <w:r w:rsidRPr="0005697A">
                          <w:rPr>
                            <w:rFonts w:ascii="Verdana" w:eastAsia="Times New Roman" w:hAnsi="Verdana" w:cs="Times New Roman"/>
                            <w:szCs w:val="24"/>
                            <w:lang w:eastAsia="it-IT"/>
                          </w:rPr>
                          <w:t> </w:t>
                        </w:r>
                      </w:p>
                    </w:tc>
                  </w:tr>
                  <w:tr w:rsidR="0005697A" w:rsidRPr="0005697A">
                    <w:trPr>
                      <w:tblCellSpacing w:w="0" w:type="dxa"/>
                    </w:trPr>
                    <w:tc>
                      <w:tcPr>
                        <w:tcW w:w="5000" w:type="pct"/>
                        <w:gridSpan w:val="2"/>
                        <w:hideMark/>
                      </w:tcPr>
                      <w:tbl>
                        <w:tblPr>
                          <w:tblW w:w="0" w:type="auto"/>
                          <w:tblCellSpacing w:w="0" w:type="dxa"/>
                          <w:tblCellMar>
                            <w:left w:w="0" w:type="dxa"/>
                            <w:right w:w="0" w:type="dxa"/>
                          </w:tblCellMar>
                          <w:tblLook w:val="04A0" w:firstRow="1" w:lastRow="0" w:firstColumn="1" w:lastColumn="0" w:noHBand="0" w:noVBand="1"/>
                        </w:tblPr>
                        <w:tblGrid>
                          <w:gridCol w:w="353"/>
                          <w:gridCol w:w="9285"/>
                        </w:tblGrid>
                        <w:tr w:rsidR="0005697A" w:rsidRPr="0005697A">
                          <w:trPr>
                            <w:tblCellSpacing w:w="0" w:type="dxa"/>
                          </w:trPr>
                          <w:tc>
                            <w:tcPr>
                              <w:tcW w:w="150" w:type="dxa"/>
                              <w:shd w:val="clear" w:color="auto" w:fill="333333"/>
                              <w:tcMar>
                                <w:top w:w="150" w:type="dxa"/>
                                <w:left w:w="150" w:type="dxa"/>
                                <w:bottom w:w="150" w:type="dxa"/>
                                <w:right w:w="150" w:type="dxa"/>
                              </w:tcMar>
                              <w:vAlign w:val="center"/>
                              <w:hideMark/>
                            </w:tcPr>
                            <w:p w:rsidR="0005697A" w:rsidRPr="0005697A" w:rsidRDefault="0005697A" w:rsidP="0005697A">
                              <w:pPr>
                                <w:spacing w:after="0" w:line="240" w:lineRule="auto"/>
                                <w:rPr>
                                  <w:rFonts w:ascii="Verdana" w:eastAsia="Times New Roman" w:hAnsi="Verdana" w:cs="Times New Roman"/>
                                  <w:color w:val="FFFFFF"/>
                                  <w:sz w:val="15"/>
                                  <w:szCs w:val="15"/>
                                  <w:lang w:eastAsia="it-IT"/>
                                </w:rPr>
                              </w:pPr>
                              <w:r w:rsidRPr="0005697A">
                                <w:rPr>
                                  <w:rFonts w:ascii="Verdana" w:eastAsia="Times New Roman" w:hAnsi="Verdana" w:cs="Times New Roman"/>
                                  <w:color w:val="FFFFFF"/>
                                  <w:sz w:val="15"/>
                                  <w:szCs w:val="15"/>
                                  <w:lang w:eastAsia="it-IT"/>
                                </w:rPr>
                                <w:t> </w:t>
                              </w:r>
                            </w:p>
                          </w:tc>
                          <w:tc>
                            <w:tcPr>
                              <w:tcW w:w="5000" w:type="pct"/>
                              <w:shd w:val="clear" w:color="auto" w:fill="333333"/>
                              <w:tcMar>
                                <w:top w:w="150" w:type="dxa"/>
                                <w:left w:w="150" w:type="dxa"/>
                                <w:bottom w:w="150" w:type="dxa"/>
                                <w:right w:w="150" w:type="dxa"/>
                              </w:tcMar>
                              <w:vAlign w:val="center"/>
                              <w:hideMark/>
                            </w:tcPr>
                            <w:p w:rsidR="0005697A" w:rsidRPr="0005697A" w:rsidRDefault="0005697A" w:rsidP="0005697A">
                              <w:pPr>
                                <w:spacing w:after="0" w:line="240" w:lineRule="auto"/>
                                <w:rPr>
                                  <w:rFonts w:ascii="Verdana" w:eastAsia="Times New Roman" w:hAnsi="Verdana" w:cs="Times New Roman"/>
                                  <w:color w:val="FFFFFF"/>
                                  <w:sz w:val="15"/>
                                  <w:szCs w:val="15"/>
                                  <w:lang w:eastAsia="it-IT"/>
                                </w:rPr>
                              </w:pPr>
                              <w:r w:rsidRPr="0005697A">
                                <w:rPr>
                                  <w:rFonts w:ascii="Verdana" w:eastAsia="Times New Roman" w:hAnsi="Verdana" w:cs="Times New Roman"/>
                                  <w:color w:val="FFFFFF"/>
                                  <w:sz w:val="15"/>
                                  <w:szCs w:val="15"/>
                                  <w:lang w:val="en-US" w:eastAsia="it-IT"/>
                                </w:rPr>
                                <w:t xml:space="preserve">Copyright 2008 Wolters Kluwer Italia Srl. </w:t>
                              </w:r>
                              <w:r w:rsidRPr="0005697A">
                                <w:rPr>
                                  <w:rFonts w:ascii="Verdana" w:eastAsia="Times New Roman" w:hAnsi="Verdana" w:cs="Times New Roman"/>
                                  <w:color w:val="FFFFFF"/>
                                  <w:sz w:val="15"/>
                                  <w:szCs w:val="15"/>
                                  <w:lang w:eastAsia="it-IT"/>
                                </w:rPr>
                                <w:t>All rights reserved.</w:t>
                              </w:r>
                            </w:p>
                          </w:tc>
                        </w:tr>
                      </w:tbl>
                      <w:p w:rsidR="0005697A" w:rsidRPr="0005697A" w:rsidRDefault="0005697A" w:rsidP="0005697A">
                        <w:pPr>
                          <w:spacing w:after="0" w:line="240" w:lineRule="auto"/>
                          <w:rPr>
                            <w:rFonts w:ascii="Verdana" w:eastAsia="Times New Roman" w:hAnsi="Verdana" w:cs="Times New Roman"/>
                            <w:szCs w:val="24"/>
                            <w:lang w:eastAsia="it-IT"/>
                          </w:rPr>
                        </w:pPr>
                      </w:p>
                    </w:tc>
                  </w:tr>
                </w:tbl>
                <w:p w:rsidR="0005697A" w:rsidRPr="0005697A" w:rsidRDefault="0005697A" w:rsidP="0005697A">
                  <w:pPr>
                    <w:spacing w:after="0" w:line="240" w:lineRule="auto"/>
                    <w:rPr>
                      <w:rFonts w:ascii="Verdana" w:eastAsia="Times New Roman" w:hAnsi="Verdana" w:cs="Times New Roman"/>
                      <w:szCs w:val="24"/>
                      <w:lang w:eastAsia="it-IT"/>
                    </w:rPr>
                  </w:pPr>
                </w:p>
              </w:tc>
            </w:tr>
          </w:tbl>
          <w:p w:rsidR="0005697A" w:rsidRPr="0005697A" w:rsidRDefault="0005697A" w:rsidP="0005697A">
            <w:pPr>
              <w:spacing w:after="0" w:line="240" w:lineRule="auto"/>
              <w:rPr>
                <w:rFonts w:ascii="Verdana" w:eastAsia="Times New Roman" w:hAnsi="Verdana" w:cs="Times New Roman"/>
                <w:szCs w:val="24"/>
                <w:lang w:eastAsia="it-IT"/>
              </w:rPr>
            </w:pPr>
          </w:p>
        </w:tc>
      </w:tr>
    </w:tbl>
    <w:p w:rsidR="00324E73" w:rsidRDefault="00324E73">
      <w:bookmarkStart w:id="176" w:name="_GoBack"/>
      <w:bookmarkEnd w:id="176"/>
    </w:p>
    <w:sectPr w:rsidR="00324E7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97A"/>
    <w:rsid w:val="0005697A"/>
    <w:rsid w:val="00324E7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05697A"/>
    <w:pPr>
      <w:spacing w:before="100" w:beforeAutospacing="1" w:after="100" w:afterAutospacing="1" w:line="240" w:lineRule="auto"/>
      <w:outlineLvl w:val="0"/>
    </w:pPr>
    <w:rPr>
      <w:rFonts w:eastAsia="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5697A"/>
    <w:rPr>
      <w:rFonts w:eastAsia="Times New Roman" w:cs="Times New Roman"/>
      <w:b/>
      <w:bCs/>
      <w:kern w:val="36"/>
      <w:sz w:val="48"/>
      <w:szCs w:val="48"/>
      <w:lang w:eastAsia="it-IT"/>
    </w:rPr>
  </w:style>
  <w:style w:type="character" w:styleId="Collegamentoipertestuale">
    <w:name w:val="Hyperlink"/>
    <w:basedOn w:val="Carpredefinitoparagrafo"/>
    <w:uiPriority w:val="99"/>
    <w:semiHidden/>
    <w:unhideWhenUsed/>
    <w:rsid w:val="0005697A"/>
    <w:rPr>
      <w:strike w:val="0"/>
      <w:dstrike w:val="0"/>
      <w:color w:val="0000FF"/>
      <w:u w:val="none"/>
      <w:effect w:val="none"/>
    </w:rPr>
  </w:style>
  <w:style w:type="character" w:styleId="Collegamentovisitato">
    <w:name w:val="FollowedHyperlink"/>
    <w:basedOn w:val="Carpredefinitoparagrafo"/>
    <w:uiPriority w:val="99"/>
    <w:semiHidden/>
    <w:unhideWhenUsed/>
    <w:rsid w:val="0005697A"/>
    <w:rPr>
      <w:strike w:val="0"/>
      <w:dstrike w:val="0"/>
      <w:color w:val="800080"/>
      <w:u w:val="none"/>
      <w:effect w:val="none"/>
    </w:rPr>
  </w:style>
  <w:style w:type="paragraph" w:customStyle="1" w:styleId="sentright">
    <w:name w:val="sent_right"/>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sentnormal">
    <w:name w:val="sent_normal"/>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sentcenter">
    <w:name w:val="sent_center"/>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sentr1">
    <w:name w:val="sent_r1"/>
    <w:basedOn w:val="Normale"/>
    <w:rsid w:val="0005697A"/>
    <w:pPr>
      <w:spacing w:before="100" w:beforeAutospacing="1" w:after="100" w:afterAutospacing="1" w:line="240" w:lineRule="auto"/>
      <w:ind w:firstLine="400"/>
      <w:jc w:val="both"/>
    </w:pPr>
    <w:rPr>
      <w:rFonts w:eastAsia="Times New Roman" w:cs="Times New Roman"/>
      <w:szCs w:val="24"/>
      <w:lang w:eastAsia="it-IT"/>
    </w:rPr>
  </w:style>
  <w:style w:type="paragraph" w:customStyle="1" w:styleId="sentr2">
    <w:name w:val="sent_r2"/>
    <w:basedOn w:val="Normale"/>
    <w:rsid w:val="0005697A"/>
    <w:pPr>
      <w:spacing w:before="100" w:beforeAutospacing="1" w:after="100" w:afterAutospacing="1" w:line="240" w:lineRule="auto"/>
      <w:ind w:firstLine="600"/>
      <w:jc w:val="both"/>
    </w:pPr>
    <w:rPr>
      <w:rFonts w:eastAsia="Times New Roman" w:cs="Times New Roman"/>
      <w:szCs w:val="24"/>
      <w:lang w:eastAsia="it-IT"/>
    </w:rPr>
  </w:style>
  <w:style w:type="paragraph" w:customStyle="1" w:styleId="sentr3">
    <w:name w:val="sent_r3"/>
    <w:basedOn w:val="Normale"/>
    <w:rsid w:val="0005697A"/>
    <w:pPr>
      <w:spacing w:before="100" w:beforeAutospacing="1" w:after="100" w:afterAutospacing="1" w:line="240" w:lineRule="auto"/>
      <w:ind w:firstLine="800"/>
      <w:jc w:val="both"/>
    </w:pPr>
    <w:rPr>
      <w:rFonts w:eastAsia="Times New Roman" w:cs="Times New Roman"/>
      <w:szCs w:val="24"/>
      <w:lang w:eastAsia="it-IT"/>
    </w:rPr>
  </w:style>
  <w:style w:type="paragraph" w:customStyle="1" w:styleId="sentr4">
    <w:name w:val="sent_r4"/>
    <w:basedOn w:val="Normale"/>
    <w:rsid w:val="0005697A"/>
    <w:pPr>
      <w:spacing w:before="100" w:beforeAutospacing="1" w:after="100" w:afterAutospacing="1" w:line="240" w:lineRule="auto"/>
      <w:ind w:firstLine="1000"/>
      <w:jc w:val="both"/>
    </w:pPr>
    <w:rPr>
      <w:rFonts w:eastAsia="Times New Roman" w:cs="Times New Roman"/>
      <w:szCs w:val="24"/>
      <w:lang w:eastAsia="it-IT"/>
    </w:rPr>
  </w:style>
  <w:style w:type="paragraph" w:customStyle="1" w:styleId="codartstruttura">
    <w:name w:val="codart_struttura"/>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codartgiury">
    <w:name w:val="codart_giury"/>
    <w:basedOn w:val="Normale"/>
    <w:rsid w:val="0005697A"/>
    <w:pPr>
      <w:spacing w:before="100" w:beforeAutospacing="1" w:after="100" w:afterAutospacing="1" w:line="240" w:lineRule="auto"/>
      <w:jc w:val="right"/>
    </w:pPr>
    <w:rPr>
      <w:rFonts w:eastAsia="Times New Roman" w:cs="Times New Roman"/>
      <w:i/>
      <w:iCs/>
      <w:szCs w:val="24"/>
      <w:lang w:eastAsia="it-IT"/>
    </w:rPr>
  </w:style>
  <w:style w:type="paragraph" w:customStyle="1" w:styleId="codartestremi">
    <w:name w:val="codart_estremi"/>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codartr1">
    <w:name w:val="codart_r1"/>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codartr2">
    <w:name w:val="codart_r2"/>
    <w:basedOn w:val="Normale"/>
    <w:rsid w:val="0005697A"/>
    <w:pPr>
      <w:spacing w:before="100" w:beforeAutospacing="1" w:after="100" w:afterAutospacing="1" w:line="240" w:lineRule="auto"/>
      <w:ind w:firstLine="400"/>
      <w:jc w:val="both"/>
    </w:pPr>
    <w:rPr>
      <w:rFonts w:eastAsia="Times New Roman" w:cs="Times New Roman"/>
      <w:szCs w:val="24"/>
      <w:lang w:eastAsia="it-IT"/>
    </w:rPr>
  </w:style>
  <w:style w:type="paragraph" w:customStyle="1" w:styleId="codartr3">
    <w:name w:val="codart_r3"/>
    <w:basedOn w:val="Normale"/>
    <w:rsid w:val="0005697A"/>
    <w:pPr>
      <w:spacing w:before="100" w:beforeAutospacing="1" w:after="100" w:afterAutospacing="1" w:line="240" w:lineRule="auto"/>
      <w:ind w:firstLine="600"/>
      <w:jc w:val="both"/>
    </w:pPr>
    <w:rPr>
      <w:rFonts w:eastAsia="Times New Roman" w:cs="Times New Roman"/>
      <w:szCs w:val="24"/>
      <w:lang w:eastAsia="it-IT"/>
    </w:rPr>
  </w:style>
  <w:style w:type="paragraph" w:customStyle="1" w:styleId="dottrinar1">
    <w:name w:val="dottrina_r1"/>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dottrinar2">
    <w:name w:val="dottrina_r2"/>
    <w:basedOn w:val="Normale"/>
    <w:rsid w:val="0005697A"/>
    <w:pPr>
      <w:spacing w:before="100" w:beforeAutospacing="1" w:after="100" w:afterAutospacing="1" w:line="240" w:lineRule="auto"/>
      <w:ind w:firstLine="400"/>
      <w:jc w:val="both"/>
    </w:pPr>
    <w:rPr>
      <w:rFonts w:eastAsia="Times New Roman" w:cs="Times New Roman"/>
      <w:szCs w:val="24"/>
      <w:lang w:eastAsia="it-IT"/>
    </w:rPr>
  </w:style>
  <w:style w:type="paragraph" w:customStyle="1" w:styleId="dottrinar3">
    <w:name w:val="dottrina_r3"/>
    <w:basedOn w:val="Normale"/>
    <w:rsid w:val="0005697A"/>
    <w:pPr>
      <w:spacing w:before="100" w:beforeAutospacing="1" w:after="100" w:afterAutospacing="1" w:line="240" w:lineRule="auto"/>
      <w:ind w:firstLine="600"/>
      <w:jc w:val="both"/>
    </w:pPr>
    <w:rPr>
      <w:rFonts w:eastAsia="Times New Roman" w:cs="Times New Roman"/>
      <w:szCs w:val="24"/>
      <w:lang w:eastAsia="it-IT"/>
    </w:rPr>
  </w:style>
  <w:style w:type="paragraph" w:customStyle="1" w:styleId="massgetesto">
    <w:name w:val="massge_testo"/>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massgeestremo">
    <w:name w:val="massge_estremo"/>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massgetitolo">
    <w:name w:val="massge_titolo"/>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maximustesto">
    <w:name w:val="maximus_testo"/>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maximusestremo">
    <w:name w:val="maximus_estremo"/>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massimatesto">
    <w:name w:val="massima_testo"/>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massimaestremo">
    <w:name w:val="massima_estremo"/>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bibliotesto">
    <w:name w:val="biblio_testo"/>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cdsr1">
    <w:name w:val="cds_r1"/>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cdsr2">
    <w:name w:val="cds_r2"/>
    <w:basedOn w:val="Normale"/>
    <w:rsid w:val="0005697A"/>
    <w:pPr>
      <w:spacing w:before="100" w:beforeAutospacing="1" w:after="100" w:afterAutospacing="1" w:line="240" w:lineRule="auto"/>
      <w:ind w:firstLine="400"/>
      <w:jc w:val="both"/>
    </w:pPr>
    <w:rPr>
      <w:rFonts w:eastAsia="Times New Roman" w:cs="Times New Roman"/>
      <w:szCs w:val="24"/>
      <w:lang w:eastAsia="it-IT"/>
    </w:rPr>
  </w:style>
  <w:style w:type="paragraph" w:customStyle="1" w:styleId="cdsr3">
    <w:name w:val="cds_r3"/>
    <w:basedOn w:val="Normale"/>
    <w:rsid w:val="0005697A"/>
    <w:pPr>
      <w:spacing w:before="100" w:beforeAutospacing="1" w:after="100" w:afterAutospacing="1" w:line="240" w:lineRule="auto"/>
      <w:ind w:firstLine="600"/>
      <w:jc w:val="both"/>
    </w:pPr>
    <w:rPr>
      <w:rFonts w:eastAsia="Times New Roman" w:cs="Times New Roman"/>
      <w:szCs w:val="24"/>
      <w:lang w:eastAsia="it-IT"/>
    </w:rPr>
  </w:style>
  <w:style w:type="paragraph" w:customStyle="1" w:styleId="dottger1">
    <w:name w:val="dottge_r1"/>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dottger2">
    <w:name w:val="dottge_r2"/>
    <w:basedOn w:val="Normale"/>
    <w:rsid w:val="0005697A"/>
    <w:pPr>
      <w:spacing w:before="100" w:beforeAutospacing="1" w:after="100" w:afterAutospacing="1" w:line="240" w:lineRule="auto"/>
      <w:ind w:firstLine="400"/>
      <w:jc w:val="both"/>
    </w:pPr>
    <w:rPr>
      <w:rFonts w:eastAsia="Times New Roman" w:cs="Times New Roman"/>
      <w:szCs w:val="24"/>
      <w:lang w:eastAsia="it-IT"/>
    </w:rPr>
  </w:style>
  <w:style w:type="paragraph" w:customStyle="1" w:styleId="dottger3">
    <w:name w:val="dottge_r3"/>
    <w:basedOn w:val="Normale"/>
    <w:rsid w:val="0005697A"/>
    <w:pPr>
      <w:spacing w:before="100" w:beforeAutospacing="1" w:after="100" w:afterAutospacing="1" w:line="240" w:lineRule="auto"/>
      <w:ind w:firstLine="600"/>
      <w:jc w:val="both"/>
    </w:pPr>
    <w:rPr>
      <w:rFonts w:eastAsia="Times New Roman" w:cs="Times New Roman"/>
      <w:szCs w:val="24"/>
      <w:lang w:eastAsia="it-IT"/>
    </w:rPr>
  </w:style>
  <w:style w:type="paragraph" w:customStyle="1" w:styleId="dottgecentrato">
    <w:name w:val="dottge_centrato"/>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dottgedestra">
    <w:name w:val="dottge_destra"/>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dottgeabstract">
    <w:name w:val="dottge_abstract"/>
    <w:basedOn w:val="Normale"/>
    <w:rsid w:val="0005697A"/>
    <w:pPr>
      <w:spacing w:before="100" w:beforeAutospacing="1" w:after="100" w:afterAutospacing="1" w:line="240" w:lineRule="auto"/>
      <w:jc w:val="both"/>
    </w:pPr>
    <w:rPr>
      <w:rFonts w:eastAsia="Times New Roman" w:cs="Times New Roman"/>
      <w:i/>
      <w:iCs/>
      <w:szCs w:val="24"/>
      <w:lang w:eastAsia="it-IT"/>
    </w:rPr>
  </w:style>
  <w:style w:type="paragraph" w:customStyle="1" w:styleId="tagipsoacenter">
    <w:name w:val="tagipsoa_center"/>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tagipsoaright">
    <w:name w:val="tagipsoa_right"/>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tagipsoacasititolo">
    <w:name w:val="tagipsoa_casi_titolo"/>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tagipsoacasifonte">
    <w:name w:val="tagipsoa_casi_fonte"/>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tagipsoacasistto">
    <w:name w:val="tagipsoa_casi_stto"/>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tagipsoacommentariotitolo">
    <w:name w:val="tagipsoa_commentario_titolo"/>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tagipsoacommentariofonte">
    <w:name w:val="tagipsoa_commentario_fonte"/>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tagipsoacommentariostto">
    <w:name w:val="tagipsoa_commentario_stto"/>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tagipsoaprofilotitolo">
    <w:name w:val="tagipsoa_profilo_titolo"/>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tagipsoaprofilofonte">
    <w:name w:val="tagipsoa_profilo_fonte"/>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tagipsoaprofilostto">
    <w:name w:val="tagipsoa_profilo_stto"/>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tagipsoabibliografiatitolo">
    <w:name w:val="tagipsoa_bibliografia_titolo"/>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tagipsoabibliografiafonte">
    <w:name w:val="tagipsoa_bibliografia_fonte"/>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tagipsoabibliografiastto">
    <w:name w:val="tagipsoa_bibliografia_stto"/>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prontuarior1">
    <w:name w:val="prontuario_r1"/>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prontuarior2">
    <w:name w:val="prontuario_r2"/>
    <w:basedOn w:val="Normale"/>
    <w:rsid w:val="0005697A"/>
    <w:pPr>
      <w:spacing w:before="100" w:beforeAutospacing="1" w:after="100" w:afterAutospacing="1" w:line="240" w:lineRule="auto"/>
      <w:ind w:firstLine="400"/>
      <w:jc w:val="both"/>
    </w:pPr>
    <w:rPr>
      <w:rFonts w:eastAsia="Times New Roman" w:cs="Times New Roman"/>
      <w:szCs w:val="24"/>
      <w:lang w:eastAsia="it-IT"/>
    </w:rPr>
  </w:style>
  <w:style w:type="paragraph" w:customStyle="1" w:styleId="prontuarior3">
    <w:name w:val="prontuario_r3"/>
    <w:basedOn w:val="Normale"/>
    <w:rsid w:val="0005697A"/>
    <w:pPr>
      <w:spacing w:before="100" w:beforeAutospacing="1" w:after="100" w:afterAutospacing="1" w:line="240" w:lineRule="auto"/>
      <w:ind w:firstLine="600"/>
      <w:jc w:val="both"/>
    </w:pPr>
    <w:rPr>
      <w:rFonts w:eastAsia="Times New Roman" w:cs="Times New Roman"/>
      <w:szCs w:val="24"/>
      <w:lang w:eastAsia="it-IT"/>
    </w:rPr>
  </w:style>
  <w:style w:type="paragraph" w:customStyle="1" w:styleId="provvr0">
    <w:name w:val="provv_r0"/>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provvr1">
    <w:name w:val="provv_r1"/>
    <w:basedOn w:val="Normale"/>
    <w:rsid w:val="0005697A"/>
    <w:pPr>
      <w:spacing w:before="100" w:beforeAutospacing="1" w:after="100" w:afterAutospacing="1" w:line="240" w:lineRule="auto"/>
      <w:ind w:firstLine="400"/>
      <w:jc w:val="both"/>
    </w:pPr>
    <w:rPr>
      <w:rFonts w:eastAsia="Times New Roman" w:cs="Times New Roman"/>
      <w:szCs w:val="24"/>
      <w:lang w:eastAsia="it-IT"/>
    </w:rPr>
  </w:style>
  <w:style w:type="paragraph" w:customStyle="1" w:styleId="provvr2">
    <w:name w:val="provv_r2"/>
    <w:basedOn w:val="Normale"/>
    <w:rsid w:val="0005697A"/>
    <w:pPr>
      <w:spacing w:before="100" w:beforeAutospacing="1" w:after="100" w:afterAutospacing="1" w:line="240" w:lineRule="auto"/>
      <w:ind w:firstLine="600"/>
      <w:jc w:val="both"/>
    </w:pPr>
    <w:rPr>
      <w:rFonts w:eastAsia="Times New Roman" w:cs="Times New Roman"/>
      <w:szCs w:val="24"/>
      <w:lang w:eastAsia="it-IT"/>
    </w:rPr>
  </w:style>
  <w:style w:type="paragraph" w:customStyle="1" w:styleId="provvr3">
    <w:name w:val="provv_r3"/>
    <w:basedOn w:val="Normale"/>
    <w:rsid w:val="0005697A"/>
    <w:pPr>
      <w:spacing w:before="100" w:beforeAutospacing="1" w:after="100" w:afterAutospacing="1" w:line="240" w:lineRule="auto"/>
      <w:ind w:firstLine="800"/>
      <w:jc w:val="both"/>
    </w:pPr>
    <w:rPr>
      <w:rFonts w:eastAsia="Times New Roman" w:cs="Times New Roman"/>
      <w:szCs w:val="24"/>
      <w:lang w:eastAsia="it-IT"/>
    </w:rPr>
  </w:style>
  <w:style w:type="paragraph" w:customStyle="1" w:styleId="provvc">
    <w:name w:val="provv_c"/>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provvd">
    <w:name w:val="provv_d"/>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provvright">
    <w:name w:val="provv_right"/>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provvcenter">
    <w:name w:val="provv_center"/>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provvtitoli">
    <w:name w:val="provv_titoli"/>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provvambito">
    <w:name w:val="provv_ambito"/>
    <w:basedOn w:val="Normale"/>
    <w:rsid w:val="0005697A"/>
    <w:pPr>
      <w:spacing w:before="100" w:beforeAutospacing="1" w:after="100" w:afterAutospacing="1" w:line="240" w:lineRule="auto"/>
      <w:jc w:val="center"/>
    </w:pPr>
    <w:rPr>
      <w:rFonts w:eastAsia="Times New Roman" w:cs="Times New Roman"/>
      <w:b/>
      <w:bCs/>
      <w:szCs w:val="24"/>
      <w:lang w:eastAsia="it-IT"/>
    </w:rPr>
  </w:style>
  <w:style w:type="paragraph" w:customStyle="1" w:styleId="provvgiury">
    <w:name w:val="provv_giury"/>
    <w:basedOn w:val="Normale"/>
    <w:rsid w:val="0005697A"/>
    <w:pPr>
      <w:spacing w:before="100" w:beforeAutospacing="1" w:after="100" w:afterAutospacing="1" w:line="240" w:lineRule="auto"/>
      <w:jc w:val="right"/>
    </w:pPr>
    <w:rPr>
      <w:rFonts w:eastAsia="Times New Roman" w:cs="Times New Roman"/>
      <w:i/>
      <w:iCs/>
      <w:szCs w:val="24"/>
      <w:lang w:eastAsia="it-IT"/>
    </w:rPr>
  </w:style>
  <w:style w:type="paragraph" w:customStyle="1" w:styleId="provvnota">
    <w:name w:val="provv_nota"/>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provvestremo">
    <w:name w:val="provv_estremo"/>
    <w:basedOn w:val="Normale"/>
    <w:rsid w:val="0005697A"/>
    <w:pPr>
      <w:spacing w:before="100" w:beforeAutospacing="1" w:after="100" w:afterAutospacing="1" w:line="240" w:lineRule="auto"/>
      <w:jc w:val="both"/>
    </w:pPr>
    <w:rPr>
      <w:rFonts w:eastAsia="Times New Roman" w:cs="Times New Roman"/>
      <w:b/>
      <w:bCs/>
      <w:szCs w:val="24"/>
      <w:lang w:eastAsia="it-IT"/>
    </w:rPr>
  </w:style>
  <w:style w:type="paragraph" w:customStyle="1" w:styleId="provvtitoloparar0">
    <w:name w:val="provv_titolo_para_r0"/>
    <w:basedOn w:val="Normale"/>
    <w:rsid w:val="0005697A"/>
    <w:pPr>
      <w:spacing w:before="100" w:beforeAutospacing="1" w:after="100" w:afterAutospacing="1" w:line="240" w:lineRule="auto"/>
      <w:jc w:val="both"/>
    </w:pPr>
    <w:rPr>
      <w:rFonts w:eastAsia="Times New Roman" w:cs="Times New Roman"/>
      <w:b/>
      <w:bCs/>
      <w:szCs w:val="24"/>
      <w:lang w:eastAsia="it-IT"/>
    </w:rPr>
  </w:style>
  <w:style w:type="paragraph" w:customStyle="1" w:styleId="provvtitoloparar1">
    <w:name w:val="provv_titolo_para_r1"/>
    <w:basedOn w:val="Normale"/>
    <w:rsid w:val="0005697A"/>
    <w:pPr>
      <w:spacing w:before="100" w:beforeAutospacing="1" w:after="100" w:afterAutospacing="1" w:line="240" w:lineRule="auto"/>
      <w:ind w:firstLine="400"/>
      <w:jc w:val="both"/>
    </w:pPr>
    <w:rPr>
      <w:rFonts w:eastAsia="Times New Roman" w:cs="Times New Roman"/>
      <w:b/>
      <w:bCs/>
      <w:szCs w:val="24"/>
      <w:lang w:eastAsia="it-IT"/>
    </w:rPr>
  </w:style>
  <w:style w:type="paragraph" w:customStyle="1" w:styleId="provvtitoloparar2">
    <w:name w:val="provv_titolo_para_r2"/>
    <w:basedOn w:val="Normale"/>
    <w:rsid w:val="0005697A"/>
    <w:pPr>
      <w:spacing w:before="100" w:beforeAutospacing="1" w:after="100" w:afterAutospacing="1" w:line="240" w:lineRule="auto"/>
      <w:ind w:firstLine="600"/>
      <w:jc w:val="both"/>
    </w:pPr>
    <w:rPr>
      <w:rFonts w:eastAsia="Times New Roman" w:cs="Times New Roman"/>
      <w:b/>
      <w:bCs/>
      <w:szCs w:val="24"/>
      <w:lang w:eastAsia="it-IT"/>
    </w:rPr>
  </w:style>
  <w:style w:type="paragraph" w:customStyle="1" w:styleId="provvtitoloparar3">
    <w:name w:val="provv_titolo_para_r3"/>
    <w:basedOn w:val="Normale"/>
    <w:rsid w:val="0005697A"/>
    <w:pPr>
      <w:spacing w:before="100" w:beforeAutospacing="1" w:after="100" w:afterAutospacing="1" w:line="240" w:lineRule="auto"/>
      <w:ind w:firstLine="800"/>
      <w:jc w:val="both"/>
    </w:pPr>
    <w:rPr>
      <w:rFonts w:eastAsia="Times New Roman" w:cs="Times New Roman"/>
      <w:b/>
      <w:bCs/>
      <w:szCs w:val="24"/>
      <w:lang w:eastAsia="it-IT"/>
    </w:rPr>
  </w:style>
  <w:style w:type="paragraph" w:customStyle="1" w:styleId="provvtitoloparar4">
    <w:name w:val="provv_titolo_para_r4"/>
    <w:basedOn w:val="Normale"/>
    <w:rsid w:val="0005697A"/>
    <w:pPr>
      <w:spacing w:before="100" w:beforeAutospacing="1" w:after="100" w:afterAutospacing="1" w:line="240" w:lineRule="auto"/>
      <w:ind w:firstLine="1000"/>
      <w:jc w:val="both"/>
    </w:pPr>
    <w:rPr>
      <w:rFonts w:eastAsia="Times New Roman" w:cs="Times New Roman"/>
      <w:b/>
      <w:bCs/>
      <w:szCs w:val="24"/>
      <w:lang w:eastAsia="it-IT"/>
    </w:rPr>
  </w:style>
  <w:style w:type="paragraph" w:customStyle="1" w:styleId="provvtitololiv1">
    <w:name w:val="provv_titolo_liv1"/>
    <w:basedOn w:val="Normale"/>
    <w:rsid w:val="0005697A"/>
    <w:pPr>
      <w:spacing w:before="100" w:beforeAutospacing="1" w:after="100" w:afterAutospacing="1" w:line="240" w:lineRule="auto"/>
      <w:jc w:val="both"/>
    </w:pPr>
    <w:rPr>
      <w:rFonts w:eastAsia="Times New Roman" w:cs="Times New Roman"/>
      <w:b/>
      <w:bCs/>
      <w:szCs w:val="24"/>
      <w:lang w:eastAsia="it-IT"/>
    </w:rPr>
  </w:style>
  <w:style w:type="paragraph" w:customStyle="1" w:styleId="provvtitololiv2">
    <w:name w:val="provv_titolo_liv2"/>
    <w:basedOn w:val="Normale"/>
    <w:rsid w:val="0005697A"/>
    <w:pPr>
      <w:spacing w:before="100" w:beforeAutospacing="1" w:after="100" w:afterAutospacing="1" w:line="240" w:lineRule="auto"/>
      <w:ind w:firstLine="170"/>
      <w:jc w:val="both"/>
    </w:pPr>
    <w:rPr>
      <w:rFonts w:eastAsia="Times New Roman" w:cs="Times New Roman"/>
      <w:b/>
      <w:bCs/>
      <w:szCs w:val="24"/>
      <w:lang w:eastAsia="it-IT"/>
    </w:rPr>
  </w:style>
  <w:style w:type="paragraph" w:customStyle="1" w:styleId="provvtitololiv3">
    <w:name w:val="provv_titolo_liv3"/>
    <w:basedOn w:val="Normale"/>
    <w:rsid w:val="0005697A"/>
    <w:pPr>
      <w:spacing w:before="100" w:beforeAutospacing="1" w:after="100" w:afterAutospacing="1" w:line="240" w:lineRule="auto"/>
      <w:ind w:firstLine="170"/>
      <w:jc w:val="both"/>
    </w:pPr>
    <w:rPr>
      <w:rFonts w:eastAsia="Times New Roman" w:cs="Times New Roman"/>
      <w:b/>
      <w:bCs/>
      <w:i/>
      <w:iCs/>
      <w:szCs w:val="24"/>
      <w:lang w:eastAsia="it-IT"/>
    </w:rPr>
  </w:style>
  <w:style w:type="paragraph" w:customStyle="1" w:styleId="provvtitololiv4">
    <w:name w:val="provv_titolo_liv4"/>
    <w:basedOn w:val="Normale"/>
    <w:rsid w:val="0005697A"/>
    <w:pPr>
      <w:spacing w:before="100" w:beforeAutospacing="1" w:after="100" w:afterAutospacing="1" w:line="240" w:lineRule="auto"/>
      <w:ind w:firstLine="170"/>
      <w:jc w:val="both"/>
    </w:pPr>
    <w:rPr>
      <w:rFonts w:eastAsia="Times New Roman" w:cs="Times New Roman"/>
      <w:i/>
      <w:iCs/>
      <w:szCs w:val="24"/>
      <w:lang w:eastAsia="it-IT"/>
    </w:rPr>
  </w:style>
  <w:style w:type="paragraph" w:customStyle="1" w:styleId="provvtitololiv5">
    <w:name w:val="provv_titolo_liv5"/>
    <w:basedOn w:val="Normale"/>
    <w:rsid w:val="0005697A"/>
    <w:pPr>
      <w:spacing w:before="100" w:beforeAutospacing="1" w:after="100" w:afterAutospacing="1" w:line="240" w:lineRule="auto"/>
      <w:ind w:firstLine="340"/>
      <w:jc w:val="both"/>
    </w:pPr>
    <w:rPr>
      <w:rFonts w:eastAsia="Times New Roman" w:cs="Times New Roman"/>
      <w:i/>
      <w:iCs/>
      <w:szCs w:val="24"/>
      <w:lang w:eastAsia="it-IT"/>
    </w:rPr>
  </w:style>
  <w:style w:type="paragraph" w:customStyle="1" w:styleId="provvsommtitoliliv2">
    <w:name w:val="provv_somm_titoli_liv2"/>
    <w:basedOn w:val="Normale"/>
    <w:rsid w:val="0005697A"/>
    <w:pPr>
      <w:spacing w:before="100" w:beforeAutospacing="1" w:after="100" w:afterAutospacing="1" w:line="240" w:lineRule="auto"/>
      <w:ind w:firstLine="400"/>
    </w:pPr>
    <w:rPr>
      <w:rFonts w:eastAsia="Times New Roman" w:cs="Times New Roman"/>
      <w:szCs w:val="24"/>
      <w:lang w:eastAsia="it-IT"/>
    </w:rPr>
  </w:style>
  <w:style w:type="paragraph" w:customStyle="1" w:styleId="provvsommtitoliliv3">
    <w:name w:val="provv_somm_titoli_liv3"/>
    <w:basedOn w:val="Normale"/>
    <w:rsid w:val="0005697A"/>
    <w:pPr>
      <w:spacing w:before="100" w:beforeAutospacing="1" w:after="100" w:afterAutospacing="1" w:line="240" w:lineRule="auto"/>
      <w:ind w:firstLine="600"/>
    </w:pPr>
    <w:rPr>
      <w:rFonts w:eastAsia="Times New Roman" w:cs="Times New Roman"/>
      <w:szCs w:val="24"/>
      <w:lang w:eastAsia="it-IT"/>
    </w:rPr>
  </w:style>
  <w:style w:type="paragraph" w:customStyle="1" w:styleId="provvsommtitoliliv4">
    <w:name w:val="provv_somm_titoli_liv4"/>
    <w:basedOn w:val="Normale"/>
    <w:rsid w:val="0005697A"/>
    <w:pPr>
      <w:spacing w:before="100" w:beforeAutospacing="1" w:after="100" w:afterAutospacing="1" w:line="240" w:lineRule="auto"/>
      <w:ind w:firstLine="800"/>
    </w:pPr>
    <w:rPr>
      <w:rFonts w:eastAsia="Times New Roman" w:cs="Times New Roman"/>
      <w:szCs w:val="24"/>
      <w:lang w:eastAsia="it-IT"/>
    </w:rPr>
  </w:style>
  <w:style w:type="paragraph" w:customStyle="1" w:styleId="provvsommtitoliliv5">
    <w:name w:val="provv_somm_titoli_liv5"/>
    <w:basedOn w:val="Normale"/>
    <w:rsid w:val="0005697A"/>
    <w:pPr>
      <w:spacing w:before="100" w:beforeAutospacing="1" w:after="100" w:afterAutospacing="1" w:line="240" w:lineRule="auto"/>
      <w:ind w:firstLine="1000"/>
    </w:pPr>
    <w:rPr>
      <w:rFonts w:eastAsia="Times New Roman" w:cs="Times New Roman"/>
      <w:szCs w:val="24"/>
      <w:lang w:eastAsia="it-IT"/>
    </w:rPr>
  </w:style>
  <w:style w:type="paragraph" w:customStyle="1" w:styleId="provvsommarioambito">
    <w:name w:val="provv_sommario_ambit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prassititcomm">
    <w:name w:val="prassi_tit_comm"/>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prassititolo">
    <w:name w:val="prassi_titolo"/>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prassititoletto">
    <w:name w:val="prassi_titoletto"/>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prassisommarioart">
    <w:name w:val="prassi_sommario_art"/>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prassisommariotit">
    <w:name w:val="prassi_sommario_tit"/>
    <w:basedOn w:val="Normale"/>
    <w:rsid w:val="0005697A"/>
    <w:pPr>
      <w:spacing w:before="100" w:beforeAutospacing="1" w:after="100" w:afterAutospacing="1" w:line="240" w:lineRule="auto"/>
      <w:ind w:firstLine="600"/>
    </w:pPr>
    <w:rPr>
      <w:rFonts w:eastAsia="Times New Roman" w:cs="Times New Roman"/>
      <w:i/>
      <w:iCs/>
      <w:szCs w:val="24"/>
      <w:lang w:eastAsia="it-IT"/>
    </w:rPr>
  </w:style>
  <w:style w:type="paragraph" w:customStyle="1" w:styleId="prassir1">
    <w:name w:val="prassi_r1"/>
    <w:basedOn w:val="Normale"/>
    <w:rsid w:val="0005697A"/>
    <w:pPr>
      <w:spacing w:before="100" w:beforeAutospacing="1" w:after="100" w:afterAutospacing="1" w:line="240" w:lineRule="auto"/>
      <w:ind w:left="284"/>
      <w:jc w:val="both"/>
    </w:pPr>
    <w:rPr>
      <w:rFonts w:eastAsia="Times New Roman" w:cs="Times New Roman"/>
      <w:sz w:val="22"/>
      <w:lang w:eastAsia="it-IT"/>
    </w:rPr>
  </w:style>
  <w:style w:type="paragraph" w:customStyle="1" w:styleId="prassir2">
    <w:name w:val="prassi_r2"/>
    <w:basedOn w:val="Normale"/>
    <w:rsid w:val="0005697A"/>
    <w:pPr>
      <w:spacing w:before="100" w:beforeAutospacing="1" w:after="100" w:afterAutospacing="1" w:line="240" w:lineRule="auto"/>
      <w:ind w:left="567"/>
      <w:jc w:val="both"/>
    </w:pPr>
    <w:rPr>
      <w:rFonts w:eastAsia="Times New Roman" w:cs="Times New Roman"/>
      <w:sz w:val="22"/>
      <w:lang w:eastAsia="it-IT"/>
    </w:rPr>
  </w:style>
  <w:style w:type="paragraph" w:customStyle="1" w:styleId="prassir3">
    <w:name w:val="prassi_r3"/>
    <w:basedOn w:val="Normale"/>
    <w:rsid w:val="0005697A"/>
    <w:pPr>
      <w:spacing w:before="100" w:beforeAutospacing="1" w:after="100" w:afterAutospacing="1" w:line="240" w:lineRule="auto"/>
      <w:ind w:left="851"/>
      <w:jc w:val="both"/>
    </w:pPr>
    <w:rPr>
      <w:rFonts w:eastAsia="Times New Roman" w:cs="Times New Roman"/>
      <w:sz w:val="22"/>
      <w:lang w:eastAsia="it-IT"/>
    </w:rPr>
  </w:style>
  <w:style w:type="paragraph" w:customStyle="1" w:styleId="prassir4">
    <w:name w:val="prassi_r4"/>
    <w:basedOn w:val="Normale"/>
    <w:rsid w:val="0005697A"/>
    <w:pPr>
      <w:spacing w:before="100" w:beforeAutospacing="1" w:after="100" w:afterAutospacing="1" w:line="240" w:lineRule="auto"/>
      <w:ind w:left="1134"/>
      <w:jc w:val="both"/>
    </w:pPr>
    <w:rPr>
      <w:rFonts w:eastAsia="Times New Roman" w:cs="Times New Roman"/>
      <w:sz w:val="22"/>
      <w:lang w:eastAsia="it-IT"/>
    </w:rPr>
  </w:style>
  <w:style w:type="paragraph" w:customStyle="1" w:styleId="prassic">
    <w:name w:val="prassi_c"/>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prassid">
    <w:name w:val="prassi_d"/>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compilabile">
    <w:name w:val="compilabile"/>
    <w:basedOn w:val="Normale"/>
    <w:rsid w:val="0005697A"/>
    <w:pPr>
      <w:spacing w:before="100" w:beforeAutospacing="1" w:after="100" w:afterAutospacing="1" w:line="480" w:lineRule="auto"/>
    </w:pPr>
    <w:rPr>
      <w:rFonts w:eastAsia="Times New Roman" w:cs="Times New Roman"/>
      <w:szCs w:val="24"/>
      <w:lang w:eastAsia="it-IT"/>
    </w:rPr>
  </w:style>
  <w:style w:type="paragraph" w:customStyle="1" w:styleId="compilabilec">
    <w:name w:val="compilabile_c"/>
    <w:basedOn w:val="Normale"/>
    <w:rsid w:val="0005697A"/>
    <w:pPr>
      <w:spacing w:before="100" w:beforeAutospacing="1" w:after="100" w:afterAutospacing="1" w:line="480" w:lineRule="auto"/>
      <w:jc w:val="center"/>
    </w:pPr>
    <w:rPr>
      <w:rFonts w:eastAsia="Times New Roman" w:cs="Times New Roman"/>
      <w:szCs w:val="24"/>
      <w:lang w:eastAsia="it-IT"/>
    </w:rPr>
  </w:style>
  <w:style w:type="paragraph" w:customStyle="1" w:styleId="compilabiler">
    <w:name w:val="compilabile_r"/>
    <w:basedOn w:val="Normale"/>
    <w:rsid w:val="0005697A"/>
    <w:pPr>
      <w:spacing w:before="100" w:beforeAutospacing="1" w:after="100" w:afterAutospacing="1" w:line="480" w:lineRule="auto"/>
      <w:jc w:val="right"/>
    </w:pPr>
    <w:rPr>
      <w:rFonts w:eastAsia="Times New Roman" w:cs="Times New Roman"/>
      <w:szCs w:val="24"/>
      <w:lang w:eastAsia="it-IT"/>
    </w:rPr>
  </w:style>
  <w:style w:type="paragraph" w:customStyle="1" w:styleId="compilabiler1">
    <w:name w:val="compilabile_r1"/>
    <w:basedOn w:val="Normale"/>
    <w:rsid w:val="0005697A"/>
    <w:pPr>
      <w:spacing w:before="100" w:beforeAutospacing="1" w:after="100" w:afterAutospacing="1" w:line="480" w:lineRule="auto"/>
      <w:ind w:left="284"/>
    </w:pPr>
    <w:rPr>
      <w:rFonts w:eastAsia="Times New Roman" w:cs="Times New Roman"/>
      <w:szCs w:val="24"/>
      <w:lang w:eastAsia="it-IT"/>
    </w:rPr>
  </w:style>
  <w:style w:type="paragraph" w:customStyle="1" w:styleId="compilabiler2">
    <w:name w:val="compilabile_r2"/>
    <w:basedOn w:val="Normale"/>
    <w:rsid w:val="0005697A"/>
    <w:pPr>
      <w:spacing w:before="100" w:beforeAutospacing="1" w:after="100" w:afterAutospacing="1" w:line="480" w:lineRule="auto"/>
      <w:ind w:left="567"/>
    </w:pPr>
    <w:rPr>
      <w:rFonts w:eastAsia="Times New Roman" w:cs="Times New Roman"/>
      <w:szCs w:val="24"/>
      <w:lang w:eastAsia="it-IT"/>
    </w:rPr>
  </w:style>
  <w:style w:type="paragraph" w:customStyle="1" w:styleId="compilabiler3">
    <w:name w:val="compilabile_r3"/>
    <w:basedOn w:val="Normale"/>
    <w:rsid w:val="0005697A"/>
    <w:pPr>
      <w:spacing w:before="100" w:beforeAutospacing="1" w:after="100" w:afterAutospacing="1" w:line="480" w:lineRule="auto"/>
      <w:ind w:left="851"/>
    </w:pPr>
    <w:rPr>
      <w:rFonts w:eastAsia="Times New Roman" w:cs="Times New Roman"/>
      <w:szCs w:val="24"/>
      <w:lang w:eastAsia="it-IT"/>
    </w:rPr>
  </w:style>
  <w:style w:type="paragraph" w:customStyle="1" w:styleId="compilabiler4">
    <w:name w:val="compilabile_r4"/>
    <w:basedOn w:val="Normale"/>
    <w:rsid w:val="0005697A"/>
    <w:pPr>
      <w:spacing w:before="100" w:beforeAutospacing="1" w:after="100" w:afterAutospacing="1" w:line="480" w:lineRule="auto"/>
      <w:ind w:left="1134"/>
    </w:pPr>
    <w:rPr>
      <w:rFonts w:eastAsia="Times New Roman" w:cs="Times New Roman"/>
      <w:szCs w:val="24"/>
      <w:lang w:eastAsia="it-IT"/>
    </w:rPr>
  </w:style>
  <w:style w:type="paragraph" w:customStyle="1" w:styleId="tagipsoaoperativititolo">
    <w:name w:val="tagipsoa_operativi_titolo"/>
    <w:basedOn w:val="Normale"/>
    <w:rsid w:val="0005697A"/>
    <w:pPr>
      <w:spacing w:before="480" w:after="480" w:line="240" w:lineRule="auto"/>
    </w:pPr>
    <w:rPr>
      <w:rFonts w:eastAsia="Times New Roman" w:cs="Times New Roman"/>
      <w:sz w:val="29"/>
      <w:szCs w:val="29"/>
      <w:lang w:eastAsia="it-IT"/>
    </w:rPr>
  </w:style>
  <w:style w:type="paragraph" w:customStyle="1" w:styleId="ciperjustify">
    <w:name w:val="ciper_justify"/>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ciperright">
    <w:name w:val="ciper_right"/>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ciperleft">
    <w:name w:val="ciper_left"/>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iperr1">
    <w:name w:val="ciper_r1"/>
    <w:basedOn w:val="Normale"/>
    <w:rsid w:val="0005697A"/>
    <w:pPr>
      <w:spacing w:before="100" w:beforeAutospacing="1" w:after="100" w:afterAutospacing="1" w:line="240" w:lineRule="auto"/>
      <w:ind w:firstLine="240"/>
      <w:jc w:val="both"/>
    </w:pPr>
    <w:rPr>
      <w:rFonts w:eastAsia="Times New Roman" w:cs="Times New Roman"/>
      <w:szCs w:val="24"/>
      <w:lang w:eastAsia="it-IT"/>
    </w:rPr>
  </w:style>
  <w:style w:type="paragraph" w:customStyle="1" w:styleId="ciperr2">
    <w:name w:val="ciper_r2"/>
    <w:basedOn w:val="Normale"/>
    <w:rsid w:val="0005697A"/>
    <w:pPr>
      <w:spacing w:before="100" w:beforeAutospacing="1" w:after="100" w:afterAutospacing="1" w:line="240" w:lineRule="auto"/>
      <w:ind w:firstLine="480"/>
      <w:jc w:val="both"/>
    </w:pPr>
    <w:rPr>
      <w:rFonts w:eastAsia="Times New Roman" w:cs="Times New Roman"/>
      <w:szCs w:val="24"/>
      <w:lang w:eastAsia="it-IT"/>
    </w:rPr>
  </w:style>
  <w:style w:type="paragraph" w:customStyle="1" w:styleId="ciperr3">
    <w:name w:val="ciper_r3"/>
    <w:basedOn w:val="Normale"/>
    <w:rsid w:val="0005697A"/>
    <w:pPr>
      <w:spacing w:before="100" w:beforeAutospacing="1" w:after="100" w:afterAutospacing="1" w:line="240" w:lineRule="auto"/>
      <w:ind w:firstLine="720"/>
      <w:jc w:val="both"/>
    </w:pPr>
    <w:rPr>
      <w:rFonts w:eastAsia="Times New Roman" w:cs="Times New Roman"/>
      <w:szCs w:val="24"/>
      <w:lang w:eastAsia="it-IT"/>
    </w:rPr>
  </w:style>
  <w:style w:type="paragraph" w:customStyle="1" w:styleId="contrr0">
    <w:name w:val="contr_r0"/>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contrr1">
    <w:name w:val="contr_r1"/>
    <w:basedOn w:val="Normale"/>
    <w:rsid w:val="0005697A"/>
    <w:pPr>
      <w:spacing w:before="100" w:beforeAutospacing="1" w:after="100" w:afterAutospacing="1" w:line="240" w:lineRule="auto"/>
      <w:ind w:firstLine="400"/>
      <w:jc w:val="both"/>
    </w:pPr>
    <w:rPr>
      <w:rFonts w:eastAsia="Times New Roman" w:cs="Times New Roman"/>
      <w:szCs w:val="24"/>
      <w:lang w:eastAsia="it-IT"/>
    </w:rPr>
  </w:style>
  <w:style w:type="paragraph" w:customStyle="1" w:styleId="contrr2">
    <w:name w:val="contr_r2"/>
    <w:basedOn w:val="Normale"/>
    <w:rsid w:val="0005697A"/>
    <w:pPr>
      <w:spacing w:before="100" w:beforeAutospacing="1" w:after="100" w:afterAutospacing="1" w:line="240" w:lineRule="auto"/>
      <w:ind w:firstLine="600"/>
      <w:jc w:val="both"/>
    </w:pPr>
    <w:rPr>
      <w:rFonts w:eastAsia="Times New Roman" w:cs="Times New Roman"/>
      <w:szCs w:val="24"/>
      <w:lang w:eastAsia="it-IT"/>
    </w:rPr>
  </w:style>
  <w:style w:type="paragraph" w:customStyle="1" w:styleId="contrr3">
    <w:name w:val="contr_r3"/>
    <w:basedOn w:val="Normale"/>
    <w:rsid w:val="0005697A"/>
    <w:pPr>
      <w:spacing w:before="100" w:beforeAutospacing="1" w:after="100" w:afterAutospacing="1" w:line="240" w:lineRule="auto"/>
      <w:ind w:firstLine="800"/>
      <w:jc w:val="both"/>
    </w:pPr>
    <w:rPr>
      <w:rFonts w:eastAsia="Times New Roman" w:cs="Times New Roman"/>
      <w:szCs w:val="24"/>
      <w:lang w:eastAsia="it-IT"/>
    </w:rPr>
  </w:style>
  <w:style w:type="paragraph" w:customStyle="1" w:styleId="contrc">
    <w:name w:val="contr_c"/>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contrd">
    <w:name w:val="contr_d"/>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contrright">
    <w:name w:val="contr_right"/>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contrcenter">
    <w:name w:val="contr_center"/>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contrtitoli">
    <w:name w:val="contr_titoli"/>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contrambito">
    <w:name w:val="contr_ambito"/>
    <w:basedOn w:val="Normale"/>
    <w:rsid w:val="0005697A"/>
    <w:pPr>
      <w:spacing w:before="100" w:beforeAutospacing="1" w:after="100" w:afterAutospacing="1" w:line="240" w:lineRule="auto"/>
      <w:jc w:val="center"/>
    </w:pPr>
    <w:rPr>
      <w:rFonts w:eastAsia="Times New Roman" w:cs="Times New Roman"/>
      <w:b/>
      <w:bCs/>
      <w:szCs w:val="24"/>
      <w:lang w:eastAsia="it-IT"/>
    </w:rPr>
  </w:style>
  <w:style w:type="paragraph" w:customStyle="1" w:styleId="contrgiury">
    <w:name w:val="contr_giury"/>
    <w:basedOn w:val="Normale"/>
    <w:rsid w:val="0005697A"/>
    <w:pPr>
      <w:spacing w:before="100" w:beforeAutospacing="1" w:after="100" w:afterAutospacing="1" w:line="240" w:lineRule="auto"/>
      <w:jc w:val="right"/>
    </w:pPr>
    <w:rPr>
      <w:rFonts w:eastAsia="Times New Roman" w:cs="Times New Roman"/>
      <w:i/>
      <w:iCs/>
      <w:szCs w:val="24"/>
      <w:lang w:eastAsia="it-IT"/>
    </w:rPr>
  </w:style>
  <w:style w:type="paragraph" w:customStyle="1" w:styleId="contrnota">
    <w:name w:val="contr_nota"/>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contrestremo">
    <w:name w:val="contr_estremo"/>
    <w:basedOn w:val="Normale"/>
    <w:rsid w:val="0005697A"/>
    <w:pPr>
      <w:spacing w:before="100" w:beforeAutospacing="1" w:after="100" w:afterAutospacing="1" w:line="240" w:lineRule="auto"/>
      <w:jc w:val="both"/>
    </w:pPr>
    <w:rPr>
      <w:rFonts w:eastAsia="Times New Roman" w:cs="Times New Roman"/>
      <w:b/>
      <w:bCs/>
      <w:szCs w:val="24"/>
      <w:lang w:eastAsia="it-IT"/>
    </w:rPr>
  </w:style>
  <w:style w:type="paragraph" w:customStyle="1" w:styleId="contrtitoloparar0">
    <w:name w:val="contr_titolo_para_r0"/>
    <w:basedOn w:val="Normale"/>
    <w:rsid w:val="0005697A"/>
    <w:pPr>
      <w:spacing w:before="100" w:beforeAutospacing="1" w:after="100" w:afterAutospacing="1" w:line="240" w:lineRule="auto"/>
      <w:jc w:val="both"/>
    </w:pPr>
    <w:rPr>
      <w:rFonts w:eastAsia="Times New Roman" w:cs="Times New Roman"/>
      <w:b/>
      <w:bCs/>
      <w:szCs w:val="24"/>
      <w:lang w:eastAsia="it-IT"/>
    </w:rPr>
  </w:style>
  <w:style w:type="paragraph" w:customStyle="1" w:styleId="contrtitoloparar1">
    <w:name w:val="contr_titolo_para_r1"/>
    <w:basedOn w:val="Normale"/>
    <w:rsid w:val="0005697A"/>
    <w:pPr>
      <w:spacing w:before="100" w:beforeAutospacing="1" w:after="100" w:afterAutospacing="1" w:line="240" w:lineRule="auto"/>
      <w:ind w:firstLine="400"/>
      <w:jc w:val="both"/>
    </w:pPr>
    <w:rPr>
      <w:rFonts w:eastAsia="Times New Roman" w:cs="Times New Roman"/>
      <w:b/>
      <w:bCs/>
      <w:szCs w:val="24"/>
      <w:lang w:eastAsia="it-IT"/>
    </w:rPr>
  </w:style>
  <w:style w:type="paragraph" w:customStyle="1" w:styleId="contrtitoloparar2">
    <w:name w:val="contr_titolo_para_r2"/>
    <w:basedOn w:val="Normale"/>
    <w:rsid w:val="0005697A"/>
    <w:pPr>
      <w:spacing w:before="100" w:beforeAutospacing="1" w:after="100" w:afterAutospacing="1" w:line="240" w:lineRule="auto"/>
      <w:ind w:firstLine="600"/>
      <w:jc w:val="both"/>
    </w:pPr>
    <w:rPr>
      <w:rFonts w:eastAsia="Times New Roman" w:cs="Times New Roman"/>
      <w:b/>
      <w:bCs/>
      <w:szCs w:val="24"/>
      <w:lang w:eastAsia="it-IT"/>
    </w:rPr>
  </w:style>
  <w:style w:type="paragraph" w:customStyle="1" w:styleId="contrtitoloparar3">
    <w:name w:val="contr_titolo_para_r3"/>
    <w:basedOn w:val="Normale"/>
    <w:rsid w:val="0005697A"/>
    <w:pPr>
      <w:spacing w:before="100" w:beforeAutospacing="1" w:after="100" w:afterAutospacing="1" w:line="240" w:lineRule="auto"/>
      <w:ind w:firstLine="800"/>
      <w:jc w:val="both"/>
    </w:pPr>
    <w:rPr>
      <w:rFonts w:eastAsia="Times New Roman" w:cs="Times New Roman"/>
      <w:b/>
      <w:bCs/>
      <w:szCs w:val="24"/>
      <w:lang w:eastAsia="it-IT"/>
    </w:rPr>
  </w:style>
  <w:style w:type="paragraph" w:customStyle="1" w:styleId="contrtitoloparar4">
    <w:name w:val="contr_titolo_para_r4"/>
    <w:basedOn w:val="Normale"/>
    <w:rsid w:val="0005697A"/>
    <w:pPr>
      <w:spacing w:before="100" w:beforeAutospacing="1" w:after="100" w:afterAutospacing="1" w:line="240" w:lineRule="auto"/>
      <w:ind w:firstLine="1000"/>
      <w:jc w:val="both"/>
    </w:pPr>
    <w:rPr>
      <w:rFonts w:eastAsia="Times New Roman" w:cs="Times New Roman"/>
      <w:b/>
      <w:bCs/>
      <w:szCs w:val="24"/>
      <w:lang w:eastAsia="it-IT"/>
    </w:rPr>
  </w:style>
  <w:style w:type="paragraph" w:customStyle="1" w:styleId="contrsommarioambito">
    <w:name w:val="contr_sommario_ambit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intesipara">
    <w:name w:val="sintesi_para"/>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sintesicenter">
    <w:name w:val="sintesi_center"/>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sintesiright">
    <w:name w:val="sintesi_right"/>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sintesiparar1">
    <w:name w:val="sintesi_para_r1"/>
    <w:basedOn w:val="Normale"/>
    <w:rsid w:val="0005697A"/>
    <w:pPr>
      <w:spacing w:before="100" w:beforeAutospacing="1" w:after="100" w:afterAutospacing="1" w:line="240" w:lineRule="auto"/>
      <w:ind w:firstLine="400"/>
      <w:jc w:val="both"/>
    </w:pPr>
    <w:rPr>
      <w:rFonts w:eastAsia="Times New Roman" w:cs="Times New Roman"/>
      <w:szCs w:val="24"/>
      <w:lang w:eastAsia="it-IT"/>
    </w:rPr>
  </w:style>
  <w:style w:type="paragraph" w:customStyle="1" w:styleId="sintesiparar2">
    <w:name w:val="sintesi_para_r2"/>
    <w:basedOn w:val="Normale"/>
    <w:rsid w:val="0005697A"/>
    <w:pPr>
      <w:spacing w:before="100" w:beforeAutospacing="1" w:after="100" w:afterAutospacing="1" w:line="240" w:lineRule="auto"/>
      <w:ind w:firstLine="600"/>
      <w:jc w:val="both"/>
    </w:pPr>
    <w:rPr>
      <w:rFonts w:eastAsia="Times New Roman" w:cs="Times New Roman"/>
      <w:szCs w:val="24"/>
      <w:lang w:eastAsia="it-IT"/>
    </w:rPr>
  </w:style>
  <w:style w:type="paragraph" w:customStyle="1" w:styleId="sintesiparar3">
    <w:name w:val="sintesi_para_r3"/>
    <w:basedOn w:val="Normale"/>
    <w:rsid w:val="0005697A"/>
    <w:pPr>
      <w:spacing w:before="100" w:beforeAutospacing="1" w:after="100" w:afterAutospacing="1" w:line="240" w:lineRule="auto"/>
      <w:ind w:firstLine="800"/>
      <w:jc w:val="both"/>
    </w:pPr>
    <w:rPr>
      <w:rFonts w:eastAsia="Times New Roman" w:cs="Times New Roman"/>
      <w:szCs w:val="24"/>
      <w:lang w:eastAsia="it-IT"/>
    </w:rPr>
  </w:style>
  <w:style w:type="paragraph" w:customStyle="1" w:styleId="sintesiparar4">
    <w:name w:val="sintesi_para_r4"/>
    <w:basedOn w:val="Normale"/>
    <w:rsid w:val="0005697A"/>
    <w:pPr>
      <w:spacing w:before="100" w:beforeAutospacing="1" w:after="100" w:afterAutospacing="1" w:line="240" w:lineRule="auto"/>
      <w:ind w:firstLine="1000"/>
      <w:jc w:val="both"/>
    </w:pPr>
    <w:rPr>
      <w:rFonts w:eastAsia="Times New Roman" w:cs="Times New Roman"/>
      <w:szCs w:val="24"/>
      <w:lang w:eastAsia="it-IT"/>
    </w:rPr>
  </w:style>
  <w:style w:type="paragraph" w:customStyle="1" w:styleId="digestopubblicazione">
    <w:name w:val="digesto_pubblicazione"/>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digestotitoloparagrafo">
    <w:name w:val="digesto_titolo_paragrafo"/>
    <w:basedOn w:val="Normale"/>
    <w:rsid w:val="0005697A"/>
    <w:pPr>
      <w:spacing w:before="100" w:beforeAutospacing="1" w:after="100" w:afterAutospacing="1" w:line="240" w:lineRule="auto"/>
    </w:pPr>
    <w:rPr>
      <w:rFonts w:eastAsia="Times New Roman" w:cs="Times New Roman"/>
      <w:b/>
      <w:bCs/>
      <w:szCs w:val="24"/>
      <w:lang w:eastAsia="it-IT"/>
    </w:rPr>
  </w:style>
  <w:style w:type="paragraph" w:styleId="NormaleWeb">
    <w:name w:val="Normal (Web)"/>
    <w:basedOn w:val="Normale"/>
    <w:uiPriority w:val="99"/>
    <w:semiHidden/>
    <w:unhideWhenUsed/>
    <w:rsid w:val="0005697A"/>
    <w:pPr>
      <w:spacing w:before="100" w:beforeAutospacing="1" w:after="100" w:afterAutospacing="1" w:line="240" w:lineRule="auto"/>
    </w:pPr>
    <w:rPr>
      <w:rFonts w:eastAsia="Times New Roman" w:cs="Times New Roman"/>
      <w:szCs w:val="24"/>
      <w:lang w:eastAsia="it-IT"/>
    </w:rPr>
  </w:style>
  <w:style w:type="paragraph" w:customStyle="1" w:styleId="massgeclassneretto">
    <w:name w:val="massge_class_neretto"/>
    <w:basedOn w:val="Normale"/>
    <w:rsid w:val="0005697A"/>
    <w:pP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nerettoopen">
    <w:name w:val="neretto_open"/>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nerettoclosed">
    <w:name w:val="neretto_closed"/>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nerettobox">
    <w:name w:val="neretto_box"/>
    <w:basedOn w:val="Normale"/>
    <w:rsid w:val="0005697A"/>
    <w:pPr>
      <w:spacing w:before="100" w:beforeAutospacing="1" w:after="100" w:afterAutospacing="1" w:line="240" w:lineRule="auto"/>
      <w:ind w:left="150"/>
    </w:pPr>
    <w:rPr>
      <w:rFonts w:eastAsia="Times New Roman" w:cs="Times New Roman"/>
      <w:szCs w:val="24"/>
      <w:lang w:eastAsia="it-IT"/>
    </w:rPr>
  </w:style>
  <w:style w:type="paragraph" w:customStyle="1" w:styleId="tabellaprincipale">
    <w:name w:val="tabellaprincipal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tabellaprinraffina">
    <w:name w:val="tabellaprinraffina"/>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llist">
    <w:name w:val="sellist"/>
    <w:basedOn w:val="Normale"/>
    <w:rsid w:val="0005697A"/>
    <w:pPr>
      <w:spacing w:before="100" w:beforeAutospacing="1" w:after="100" w:afterAutospacing="1" w:line="240" w:lineRule="auto"/>
    </w:pPr>
    <w:rPr>
      <w:rFonts w:eastAsia="Times New Roman" w:cs="Times New Roman"/>
      <w:sz w:val="18"/>
      <w:szCs w:val="18"/>
      <w:lang w:eastAsia="it-IT"/>
    </w:rPr>
  </w:style>
  <w:style w:type="paragraph" w:customStyle="1" w:styleId="spaziatorel">
    <w:name w:val="spaziatorel"/>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paziatorela">
    <w:name w:val="spaziatorela"/>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tabellaspaziozero">
    <w:name w:val="tabellaspaziozer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tabellarisultati">
    <w:name w:val="tabellarisultati"/>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lectopere">
    <w:name w:val="selectoper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ellamaschera">
    <w:name w:val="cellamaschera"/>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maschere">
    <w:name w:val="menumaschere"/>
    <w:basedOn w:val="Normale"/>
    <w:rsid w:val="0005697A"/>
    <w:pPr>
      <w:spacing w:before="100" w:beforeAutospacing="1" w:after="100" w:afterAutospacing="1" w:line="240" w:lineRule="auto"/>
    </w:pPr>
    <w:rPr>
      <w:rFonts w:ascii="Verdana" w:eastAsia="Times New Roman" w:hAnsi="Verdana" w:cs="Times New Roman"/>
      <w:sz w:val="15"/>
      <w:szCs w:val="15"/>
      <w:lang w:eastAsia="it-IT"/>
    </w:rPr>
  </w:style>
  <w:style w:type="paragraph" w:customStyle="1" w:styleId="credits">
    <w:name w:val="credits"/>
    <w:basedOn w:val="Normale"/>
    <w:rsid w:val="0005697A"/>
    <w:pPr>
      <w:spacing w:before="100" w:beforeAutospacing="1" w:after="100" w:afterAutospacing="1" w:line="240" w:lineRule="auto"/>
    </w:pPr>
    <w:rPr>
      <w:rFonts w:ascii="Verdana" w:eastAsia="Times New Roman" w:hAnsi="Verdana" w:cs="Times New Roman"/>
      <w:color w:val="FFFFFF"/>
      <w:sz w:val="15"/>
      <w:szCs w:val="15"/>
      <w:lang w:eastAsia="it-IT"/>
    </w:rPr>
  </w:style>
  <w:style w:type="paragraph" w:customStyle="1" w:styleId="intestazionelink">
    <w:name w:val="intestazionelink"/>
    <w:basedOn w:val="Normale"/>
    <w:rsid w:val="0005697A"/>
    <w:pPr>
      <w:spacing w:before="100" w:beforeAutospacing="1" w:after="100" w:afterAutospacing="1" w:line="240" w:lineRule="auto"/>
    </w:pPr>
    <w:rPr>
      <w:rFonts w:ascii="Verdana" w:eastAsia="Times New Roman" w:hAnsi="Verdana" w:cs="Times New Roman"/>
      <w:color w:val="FFFFFF"/>
      <w:sz w:val="17"/>
      <w:szCs w:val="17"/>
      <w:lang w:eastAsia="it-IT"/>
    </w:rPr>
  </w:style>
  <w:style w:type="paragraph" w:customStyle="1" w:styleId="intestazioneterzariga">
    <w:name w:val="intestazioneterzariga"/>
    <w:basedOn w:val="Normale"/>
    <w:rsid w:val="0005697A"/>
    <w:pPr>
      <w:pBdr>
        <w:bottom w:val="single" w:sz="6" w:space="0" w:color="CCCCCC"/>
      </w:pBdr>
      <w:shd w:val="clear" w:color="auto" w:fill="125140"/>
      <w:spacing w:before="100" w:beforeAutospacing="1" w:after="100" w:afterAutospacing="1" w:line="45" w:lineRule="atLeast"/>
    </w:pPr>
    <w:rPr>
      <w:rFonts w:ascii="Verdana" w:eastAsia="Times New Roman" w:hAnsi="Verdana" w:cs="Times New Roman"/>
      <w:sz w:val="5"/>
      <w:szCs w:val="5"/>
      <w:lang w:eastAsia="it-IT"/>
    </w:rPr>
  </w:style>
  <w:style w:type="paragraph" w:customStyle="1" w:styleId="intestazionetabella">
    <w:name w:val="intestazionetabella"/>
    <w:basedOn w:val="Normale"/>
    <w:rsid w:val="0005697A"/>
    <w:pPr>
      <w:pBdr>
        <w:top w:val="single" w:sz="6" w:space="0" w:color="CCCCCC"/>
        <w:left w:val="single" w:sz="6" w:space="0" w:color="CCCCCC"/>
        <w:bottom w:val="single" w:sz="6" w:space="0" w:color="CCCCCC"/>
        <w:right w:val="single" w:sz="6" w:space="0" w:color="CCCCCC"/>
      </w:pBdr>
      <w:spacing w:before="100" w:beforeAutospacing="1" w:after="100" w:afterAutospacing="1" w:line="240" w:lineRule="auto"/>
    </w:pPr>
    <w:rPr>
      <w:rFonts w:eastAsia="Times New Roman" w:cs="Times New Roman"/>
      <w:szCs w:val="24"/>
      <w:lang w:eastAsia="it-IT"/>
    </w:rPr>
  </w:style>
  <w:style w:type="paragraph" w:customStyle="1" w:styleId="cellacopyright">
    <w:name w:val="cellacopyright"/>
    <w:basedOn w:val="Normale"/>
    <w:rsid w:val="0005697A"/>
    <w:pPr>
      <w:shd w:val="clear" w:color="auto" w:fill="333333"/>
      <w:spacing w:before="100" w:beforeAutospacing="1" w:after="100" w:afterAutospacing="1" w:line="240" w:lineRule="auto"/>
    </w:pPr>
    <w:rPr>
      <w:rFonts w:ascii="Verdana" w:eastAsia="Times New Roman" w:hAnsi="Verdana" w:cs="Times New Roman"/>
      <w:color w:val="FFFFFF"/>
      <w:sz w:val="15"/>
      <w:szCs w:val="15"/>
      <w:lang w:eastAsia="it-IT"/>
    </w:rPr>
  </w:style>
  <w:style w:type="paragraph" w:customStyle="1" w:styleId="lettura">
    <w:name w:val="lettura"/>
    <w:basedOn w:val="Normale"/>
    <w:rsid w:val="0005697A"/>
    <w:pPr>
      <w:spacing w:before="100" w:beforeAutospacing="1" w:after="100" w:afterAutospacing="1" w:line="240" w:lineRule="auto"/>
    </w:pPr>
    <w:rPr>
      <w:rFonts w:ascii="Verdana" w:eastAsia="Times New Roman" w:hAnsi="Verdana" w:cs="Times New Roman"/>
      <w:sz w:val="15"/>
      <w:szCs w:val="15"/>
      <w:lang w:eastAsia="it-IT"/>
    </w:rPr>
  </w:style>
  <w:style w:type="paragraph" w:customStyle="1" w:styleId="letturastampa">
    <w:name w:val="letturastampa"/>
    <w:basedOn w:val="Normale"/>
    <w:rsid w:val="0005697A"/>
    <w:pPr>
      <w:spacing w:before="100" w:beforeAutospacing="1" w:after="100" w:afterAutospacing="1" w:line="240" w:lineRule="auto"/>
    </w:pPr>
    <w:rPr>
      <w:rFonts w:ascii="Verdana" w:eastAsia="Times New Roman" w:hAnsi="Verdana" w:cs="Times New Roman"/>
      <w:szCs w:val="24"/>
      <w:lang w:eastAsia="it-IT"/>
    </w:rPr>
  </w:style>
  <w:style w:type="paragraph" w:customStyle="1" w:styleId="tabelladocumento">
    <w:name w:val="tabelladocument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cstorico">
    <w:name w:val="doc_storico"/>
    <w:basedOn w:val="Normale"/>
    <w:rsid w:val="0005697A"/>
    <w:pPr>
      <w:shd w:val="clear" w:color="auto" w:fill="F5F5F5"/>
      <w:spacing w:before="100" w:beforeAutospacing="1" w:after="100" w:afterAutospacing="1" w:line="240" w:lineRule="auto"/>
    </w:pPr>
    <w:rPr>
      <w:rFonts w:eastAsia="Times New Roman" w:cs="Times New Roman"/>
      <w:szCs w:val="24"/>
      <w:lang w:eastAsia="it-IT"/>
    </w:rPr>
  </w:style>
  <w:style w:type="paragraph" w:customStyle="1" w:styleId="tabellaopere">
    <w:name w:val="tabellaopere"/>
    <w:basedOn w:val="Normale"/>
    <w:rsid w:val="0005697A"/>
    <w:pPr>
      <w:spacing w:before="100" w:beforeAutospacing="1" w:after="100" w:afterAutospacing="1" w:line="240" w:lineRule="auto"/>
    </w:pPr>
    <w:rPr>
      <w:rFonts w:ascii="Verdana" w:eastAsia="Times New Roman" w:hAnsi="Verdana" w:cs="Times New Roman"/>
      <w:sz w:val="17"/>
      <w:szCs w:val="17"/>
      <w:lang w:eastAsia="it-IT"/>
    </w:rPr>
  </w:style>
  <w:style w:type="paragraph" w:customStyle="1" w:styleId="tabellaaltreopere">
    <w:name w:val="tabellaaltreopere"/>
    <w:basedOn w:val="Normale"/>
    <w:rsid w:val="0005697A"/>
    <w:pPr>
      <w:spacing w:before="100" w:beforeAutospacing="1" w:after="100" w:afterAutospacing="1" w:line="240" w:lineRule="auto"/>
    </w:pPr>
    <w:rPr>
      <w:rFonts w:ascii="Verdana" w:eastAsia="Times New Roman" w:hAnsi="Verdana" w:cs="Times New Roman"/>
      <w:sz w:val="18"/>
      <w:szCs w:val="18"/>
      <w:lang w:eastAsia="it-IT"/>
    </w:rPr>
  </w:style>
  <w:style w:type="paragraph" w:customStyle="1" w:styleId="cellaavvisolegale">
    <w:name w:val="cellaavvisolegal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sgraffina">
    <w:name w:val="msg_raffina"/>
    <w:basedOn w:val="Normale"/>
    <w:rsid w:val="0005697A"/>
    <w:pPr>
      <w:spacing w:before="100" w:beforeAutospacing="1" w:after="100" w:afterAutospacing="1" w:line="240" w:lineRule="auto"/>
    </w:pPr>
    <w:rPr>
      <w:rFonts w:eastAsia="Times New Roman" w:cs="Times New Roman"/>
      <w:b/>
      <w:bCs/>
      <w:i/>
      <w:iCs/>
      <w:sz w:val="15"/>
      <w:szCs w:val="15"/>
      <w:lang w:eastAsia="it-IT"/>
    </w:rPr>
  </w:style>
  <w:style w:type="paragraph" w:customStyle="1" w:styleId="ricercaassistita">
    <w:name w:val="ricerca_assistita"/>
    <w:basedOn w:val="Normale"/>
    <w:rsid w:val="0005697A"/>
    <w:pPr>
      <w:spacing w:before="100" w:beforeAutospacing="1" w:after="100" w:afterAutospacing="1" w:line="240" w:lineRule="auto"/>
    </w:pPr>
    <w:rPr>
      <w:rFonts w:ascii="Verdana" w:eastAsia="Times New Roman" w:hAnsi="Verdana" w:cs="Times New Roman"/>
      <w:sz w:val="18"/>
      <w:szCs w:val="18"/>
      <w:lang w:eastAsia="it-IT"/>
    </w:rPr>
  </w:style>
  <w:style w:type="paragraph" w:customStyle="1" w:styleId="selezionaindan">
    <w:name w:val="selezionaindan"/>
    <w:basedOn w:val="Normale"/>
    <w:rsid w:val="0005697A"/>
    <w:pPr>
      <w:spacing w:after="150" w:line="240" w:lineRule="auto"/>
    </w:pPr>
    <w:rPr>
      <w:rFonts w:eastAsia="Times New Roman" w:cs="Times New Roman"/>
      <w:sz w:val="15"/>
      <w:szCs w:val="15"/>
      <w:lang w:eastAsia="it-IT"/>
    </w:rPr>
  </w:style>
  <w:style w:type="paragraph" w:customStyle="1" w:styleId="ricercaindan">
    <w:name w:val="ricercaindan"/>
    <w:basedOn w:val="Normale"/>
    <w:rsid w:val="0005697A"/>
    <w:pPr>
      <w:shd w:val="clear" w:color="auto" w:fill="EEEEEE"/>
      <w:spacing w:before="100" w:beforeAutospacing="1" w:after="100" w:afterAutospacing="1" w:line="240" w:lineRule="auto"/>
    </w:pPr>
    <w:rPr>
      <w:rFonts w:eastAsia="Times New Roman" w:cs="Times New Roman"/>
      <w:sz w:val="15"/>
      <w:szCs w:val="15"/>
      <w:lang w:eastAsia="it-IT"/>
    </w:rPr>
  </w:style>
  <w:style w:type="paragraph" w:customStyle="1" w:styleId="selezionaindaniframe">
    <w:name w:val="selezionaindan_iframe"/>
    <w:basedOn w:val="Normale"/>
    <w:rsid w:val="0005697A"/>
    <w:pPr>
      <w:spacing w:after="60" w:line="240" w:lineRule="auto"/>
    </w:pPr>
    <w:rPr>
      <w:rFonts w:eastAsia="Times New Roman" w:cs="Times New Roman"/>
      <w:sz w:val="15"/>
      <w:szCs w:val="15"/>
      <w:lang w:eastAsia="it-IT"/>
    </w:rPr>
  </w:style>
  <w:style w:type="paragraph" w:customStyle="1" w:styleId="ricercaindaniframe">
    <w:name w:val="ricercaindan_iframe"/>
    <w:basedOn w:val="Normale"/>
    <w:rsid w:val="0005697A"/>
    <w:pPr>
      <w:shd w:val="clear" w:color="auto" w:fill="EEEEEE"/>
      <w:spacing w:before="100" w:beforeAutospacing="1" w:after="100" w:afterAutospacing="1" w:line="240" w:lineRule="auto"/>
    </w:pPr>
    <w:rPr>
      <w:rFonts w:eastAsia="Times New Roman" w:cs="Times New Roman"/>
      <w:sz w:val="15"/>
      <w:szCs w:val="15"/>
      <w:lang w:eastAsia="it-IT"/>
    </w:rPr>
  </w:style>
  <w:style w:type="paragraph" w:customStyle="1" w:styleId="navilast">
    <w:name w:val="navi_last"/>
    <w:basedOn w:val="Normale"/>
    <w:rsid w:val="0005697A"/>
    <w:pPr>
      <w:spacing w:before="100" w:beforeAutospacing="1" w:after="100" w:afterAutospacing="1" w:line="240" w:lineRule="auto"/>
    </w:pPr>
    <w:rPr>
      <w:rFonts w:eastAsia="Times New Roman" w:cs="Times New Roman"/>
      <w:color w:val="FF0000"/>
      <w:szCs w:val="24"/>
      <w:lang w:eastAsia="it-IT"/>
    </w:rPr>
  </w:style>
  <w:style w:type="paragraph" w:customStyle="1" w:styleId="toplink">
    <w:name w:val="top_link"/>
    <w:basedOn w:val="Normale"/>
    <w:rsid w:val="0005697A"/>
    <w:pPr>
      <w:spacing w:before="100" w:beforeAutospacing="1" w:after="100" w:afterAutospacing="1" w:line="240" w:lineRule="auto"/>
      <w:ind w:left="-1950"/>
    </w:pPr>
    <w:rPr>
      <w:rFonts w:eastAsia="Times New Roman" w:cs="Times New Roman"/>
      <w:szCs w:val="24"/>
      <w:lang w:eastAsia="it-IT"/>
    </w:rPr>
  </w:style>
  <w:style w:type="paragraph" w:customStyle="1" w:styleId="sep">
    <w:name w:val="sep"/>
    <w:basedOn w:val="Normale"/>
    <w:rsid w:val="0005697A"/>
    <w:pPr>
      <w:pBdr>
        <w:left w:val="single" w:sz="6" w:space="0" w:color="FFFFFF"/>
      </w:pBdr>
      <w:spacing w:before="100" w:beforeAutospacing="1" w:after="100" w:afterAutospacing="1" w:line="240" w:lineRule="auto"/>
      <w:ind w:left="60"/>
    </w:pPr>
    <w:rPr>
      <w:rFonts w:eastAsia="Times New Roman" w:cs="Times New Roman"/>
      <w:szCs w:val="24"/>
      <w:lang w:eastAsia="it-IT"/>
    </w:rPr>
  </w:style>
  <w:style w:type="paragraph" w:customStyle="1" w:styleId="highlight">
    <w:name w:val="highlight"/>
    <w:basedOn w:val="Normale"/>
    <w:rsid w:val="0005697A"/>
    <w:pPr>
      <w:spacing w:before="100" w:beforeAutospacing="1" w:after="100" w:afterAutospacing="1" w:line="240" w:lineRule="auto"/>
    </w:pPr>
    <w:rPr>
      <w:rFonts w:eastAsia="Times New Roman" w:cs="Times New Roman"/>
      <w:b/>
      <w:bCs/>
      <w:i/>
      <w:iCs/>
      <w:color w:val="FF0000"/>
      <w:szCs w:val="24"/>
      <w:lang w:eastAsia="it-IT"/>
    </w:rPr>
  </w:style>
  <w:style w:type="paragraph" w:customStyle="1" w:styleId="raffinabox">
    <w:name w:val="raffina_box"/>
    <w:basedOn w:val="Normale"/>
    <w:rsid w:val="0005697A"/>
    <w:pPr>
      <w:pBdr>
        <w:top w:val="single" w:sz="6" w:space="3" w:color="CCCCCC"/>
        <w:bottom w:val="single" w:sz="6" w:space="3" w:color="CCCCCC"/>
      </w:pBdr>
      <w:shd w:val="clear" w:color="auto" w:fill="FFDDDD"/>
      <w:spacing w:before="100" w:beforeAutospacing="1" w:after="30" w:line="240" w:lineRule="auto"/>
      <w:jc w:val="center"/>
    </w:pPr>
    <w:rPr>
      <w:rFonts w:eastAsia="Times New Roman" w:cs="Times New Roman"/>
      <w:szCs w:val="24"/>
      <w:lang w:eastAsia="it-IT"/>
    </w:rPr>
  </w:style>
  <w:style w:type="paragraph" w:customStyle="1" w:styleId="wicbox">
    <w:name w:val="wic_box"/>
    <w:basedOn w:val="Normale"/>
    <w:rsid w:val="0005697A"/>
    <w:pPr>
      <w:pBdr>
        <w:top w:val="single" w:sz="6" w:space="2" w:color="B5BCCF"/>
        <w:left w:val="single" w:sz="6" w:space="2" w:color="B5BCCF"/>
        <w:bottom w:val="single" w:sz="6" w:space="2" w:color="B5BCCF"/>
        <w:right w:val="single" w:sz="6" w:space="2" w:color="B5BCCF"/>
      </w:pBdr>
      <w:shd w:val="clear" w:color="auto" w:fill="CFDCFF"/>
      <w:spacing w:before="100" w:beforeAutospacing="1" w:after="100" w:afterAutospacing="1" w:line="240" w:lineRule="auto"/>
    </w:pPr>
    <w:rPr>
      <w:rFonts w:eastAsia="Times New Roman" w:cs="Times New Roman"/>
      <w:color w:val="000000"/>
      <w:szCs w:val="24"/>
      <w:lang w:eastAsia="it-IT"/>
    </w:rPr>
  </w:style>
  <w:style w:type="paragraph" w:customStyle="1" w:styleId="wicbtn">
    <w:name w:val="wic_btn"/>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wicbtnopen">
    <w:name w:val="wic_btn_open"/>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wictext">
    <w:name w:val="wic_text"/>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assgeparti">
    <w:name w:val="massge_parti"/>
    <w:basedOn w:val="Normale"/>
    <w:rsid w:val="0005697A"/>
    <w:pPr>
      <w:spacing w:before="100" w:beforeAutospacing="1" w:after="240" w:line="240" w:lineRule="auto"/>
    </w:pPr>
    <w:rPr>
      <w:rFonts w:eastAsia="Times New Roman" w:cs="Times New Roman"/>
      <w:szCs w:val="24"/>
      <w:lang w:eastAsia="it-IT"/>
    </w:rPr>
  </w:style>
  <w:style w:type="paragraph" w:customStyle="1" w:styleId="titolo">
    <w:name w:val="titol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escrizione">
    <w:name w:val="descrizion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escrverde">
    <w:name w:val="descrverd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ultatiscuro">
    <w:name w:val="risultatiscur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ultatichiaro">
    <w:name w:val="risultatichiar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vaialrisultato">
    <w:name w:val="vaialrisultat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scurodoc">
    <w:name w:val="risscurodoc"/>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chiarodoc">
    <w:name w:val="rischiarodoc"/>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scurofoglio">
    <w:name w:val="risscurofogli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chiarofoglio">
    <w:name w:val="rischiarofogli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scurobordogiu">
    <w:name w:val="risscurobordogiu"/>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chiarobordogiu">
    <w:name w:val="rischiarobordogiu"/>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scurobordosu">
    <w:name w:val="risscurobordosu"/>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chiarobordosu">
    <w:name w:val="rischiarobordosu"/>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biancobordo">
    <w:name w:val="risbiancobord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gnalibromenu">
    <w:name w:val="segnalibromenu"/>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aggsegnalibro">
    <w:name w:val="aggsegnalibr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bordo">
    <w:name w:val="menubord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separatore">
    <w:name w:val="menuseparator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titolo">
    <w:name w:val="menutitol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elemsel">
    <w:name w:val="menuelemsel"/>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opera">
    <w:name w:val="menuopera"/>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ellacredits">
    <w:name w:val="cellacredits"/>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risscuro">
    <w:name w:val="menurisscur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rischiaro">
    <w:name w:val="menurischiar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estremosel">
    <w:name w:val="menuestremosel"/>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estremosel">
    <w:name w:val="estremosel"/>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caggsegnalibro">
    <w:name w:val="docaggsegnalibr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csegnalibromenu">
    <w:name w:val="docsegnalibromenu"/>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toolbar">
    <w:name w:val="toolbar"/>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opratoolbar">
    <w:name w:val="sopratoolbar"/>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ottotoolbar">
    <w:name w:val="sottotoolbar"/>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epigrafe">
    <w:name w:val="epigraf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nota1">
    <w:name w:val="nota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cumento">
    <w:name w:val="document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cumentostampa">
    <w:name w:val="documentostampa"/>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operesezione">
    <w:name w:val="operesezion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operetitolo">
    <w:name w:val="operetitol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operedescrizione">
    <w:name w:val="operedescrizion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probaccesso">
    <w:name w:val="probaccess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quotidianodescrizione">
    <w:name w:val="quotidianodescrizion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leggiditalialink">
    <w:name w:val="leggiditalialink"/>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altraopera">
    <w:name w:val="altraopera"/>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pvertout">
    <w:name w:val="sepvertout"/>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pvert">
    <w:name w:val="sepvert"/>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porizout">
    <w:name w:val="seporizout"/>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poriz">
    <w:name w:val="seporiz"/>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avvisolegale">
    <w:name w:val="avvisolegal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artella">
    <w:name w:val="cartella"/>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azione">
    <w:name w:val="azion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reanuovo">
    <w:name w:val="creanuov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elencotitolo">
    <w:name w:val="elencotitol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elladettagli">
    <w:name w:val="celladettagli"/>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garicerca">
    <w:name w:val="rigaricerca"/>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garicchiaro">
    <w:name w:val="rigaricchiar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garicscuro">
    <w:name w:val="rigaricscur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ntclassl1">
    <w:name w:val="sent_class_l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ntclassl2">
    <w:name w:val="sent_class_l2"/>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ntclassl3">
    <w:name w:val="sent_class_l3"/>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ttrinaallineamentoleft">
    <w:name w:val="dottrina_allineamento_left"/>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elladescr">
    <w:name w:val="celladescr"/>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ellaazioni">
    <w:name w:val="cellaazioni"/>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elencoarticoli">
    <w:name w:val="elencoarticoli"/>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quotidianotitolo">
    <w:name w:val="quotidianotitol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operatitolo">
    <w:name w:val="operatitolo"/>
    <w:basedOn w:val="Normale"/>
    <w:rsid w:val="0005697A"/>
    <w:pPr>
      <w:spacing w:before="100" w:beforeAutospacing="1" w:after="100" w:afterAutospacing="1" w:line="240" w:lineRule="auto"/>
    </w:pPr>
    <w:rPr>
      <w:rFonts w:eastAsia="Times New Roman" w:cs="Times New Roman"/>
      <w:szCs w:val="24"/>
      <w:lang w:eastAsia="it-IT"/>
    </w:rPr>
  </w:style>
  <w:style w:type="character" w:customStyle="1" w:styleId="codartmaiuscoletto">
    <w:name w:val="codart_maiuscoletto"/>
    <w:basedOn w:val="Carpredefinitoparagrafo"/>
    <w:rsid w:val="0005697A"/>
    <w:rPr>
      <w:smallCaps/>
    </w:rPr>
  </w:style>
  <w:style w:type="character" w:customStyle="1" w:styleId="codartevidenziato">
    <w:name w:val="codart_evidenziato"/>
    <w:basedOn w:val="Carpredefinitoparagrafo"/>
    <w:rsid w:val="0005697A"/>
    <w:rPr>
      <w:color w:val="FF0000"/>
    </w:rPr>
  </w:style>
  <w:style w:type="character" w:customStyle="1" w:styleId="codartcodice">
    <w:name w:val="codart_codice"/>
    <w:basedOn w:val="Carpredefinitoparagrafo"/>
    <w:rsid w:val="0005697A"/>
    <w:rPr>
      <w:vanish/>
      <w:webHidden w:val="0"/>
      <w:specVanish w:val="0"/>
    </w:rPr>
  </w:style>
  <w:style w:type="character" w:customStyle="1" w:styleId="codartart">
    <w:name w:val="codart_art"/>
    <w:basedOn w:val="Carpredefinitoparagrafo"/>
    <w:rsid w:val="0005697A"/>
    <w:rPr>
      <w:vanish/>
      <w:webHidden w:val="0"/>
      <w:specVanish w:val="0"/>
    </w:rPr>
  </w:style>
  <w:style w:type="character" w:customStyle="1" w:styleId="codartarticolo">
    <w:name w:val="codart_articolo"/>
    <w:basedOn w:val="Carpredefinitoparagrafo"/>
    <w:rsid w:val="0005697A"/>
    <w:rPr>
      <w:b/>
      <w:bCs/>
    </w:rPr>
  </w:style>
  <w:style w:type="character" w:customStyle="1" w:styleId="codartrubrica">
    <w:name w:val="codart_rubrica"/>
    <w:basedOn w:val="Carpredefinitoparagrafo"/>
    <w:rsid w:val="0005697A"/>
    <w:rPr>
      <w:b w:val="0"/>
      <w:bCs w:val="0"/>
    </w:rPr>
  </w:style>
  <w:style w:type="character" w:customStyle="1" w:styleId="dottrinapuntoelenco">
    <w:name w:val="dottrina_punto_elenco"/>
    <w:basedOn w:val="Carpredefinitoparagrafo"/>
    <w:rsid w:val="0005697A"/>
  </w:style>
  <w:style w:type="character" w:customStyle="1" w:styleId="dottrinatestoelemelenco">
    <w:name w:val="dottrina_testo_elem_elenco"/>
    <w:basedOn w:val="Carpredefinitoparagrafo"/>
    <w:rsid w:val="0005697A"/>
  </w:style>
  <w:style w:type="character" w:customStyle="1" w:styleId="dottrinamaiuscoletto">
    <w:name w:val="dottrina_maiuscoletto"/>
    <w:basedOn w:val="Carpredefinitoparagrafo"/>
    <w:rsid w:val="0005697A"/>
    <w:rPr>
      <w:smallCaps/>
    </w:rPr>
  </w:style>
  <w:style w:type="character" w:customStyle="1" w:styleId="dottrinaevidenziato">
    <w:name w:val="dottrina_evidenziato"/>
    <w:basedOn w:val="Carpredefinitoparagrafo"/>
    <w:rsid w:val="0005697A"/>
    <w:rPr>
      <w:color w:val="FF0000"/>
    </w:rPr>
  </w:style>
  <w:style w:type="character" w:customStyle="1" w:styleId="massgetitolo1">
    <w:name w:val="massge_titolo1"/>
    <w:basedOn w:val="Carpredefinitoparagrafo"/>
    <w:rsid w:val="0005697A"/>
    <w:rPr>
      <w:b/>
      <w:bCs/>
    </w:rPr>
  </w:style>
  <w:style w:type="character" w:customStyle="1" w:styleId="massgesottotitolo">
    <w:name w:val="massge_sottotitolo"/>
    <w:basedOn w:val="Carpredefinitoparagrafo"/>
    <w:rsid w:val="0005697A"/>
    <w:rPr>
      <w:b/>
      <w:bCs/>
    </w:rPr>
  </w:style>
  <w:style w:type="character" w:customStyle="1" w:styleId="massgeclassl1">
    <w:name w:val="massge_class_l1"/>
    <w:basedOn w:val="Carpredefinitoparagrafo"/>
    <w:rsid w:val="0005697A"/>
    <w:rPr>
      <w:b/>
      <w:bCs/>
    </w:rPr>
  </w:style>
  <w:style w:type="character" w:customStyle="1" w:styleId="massgeclassl2">
    <w:name w:val="massge_class_l2"/>
    <w:basedOn w:val="Carpredefinitoparagrafo"/>
    <w:rsid w:val="0005697A"/>
  </w:style>
  <w:style w:type="character" w:customStyle="1" w:styleId="massgeclassl3">
    <w:name w:val="massge_class_l3"/>
    <w:basedOn w:val="Carpredefinitoparagrafo"/>
    <w:rsid w:val="0005697A"/>
  </w:style>
  <w:style w:type="character" w:customStyle="1" w:styleId="massgeclassl4">
    <w:name w:val="massge_class_l4"/>
    <w:basedOn w:val="Carpredefinitoparagrafo"/>
    <w:rsid w:val="0005697A"/>
  </w:style>
  <w:style w:type="character" w:customStyle="1" w:styleId="massgeclassl5">
    <w:name w:val="massge_class_l5"/>
    <w:basedOn w:val="Carpredefinitoparagrafo"/>
    <w:rsid w:val="0005697A"/>
  </w:style>
  <w:style w:type="character" w:customStyle="1" w:styleId="bibliotitolo">
    <w:name w:val="biblio_titolo"/>
    <w:basedOn w:val="Carpredefinitoparagrafo"/>
    <w:rsid w:val="0005697A"/>
    <w:rPr>
      <w:b/>
      <w:bCs/>
    </w:rPr>
  </w:style>
  <w:style w:type="character" w:customStyle="1" w:styleId="prontuariomaiuscoletto">
    <w:name w:val="prontuario_maiuscoletto"/>
    <w:basedOn w:val="Carpredefinitoparagrafo"/>
    <w:rsid w:val="0005697A"/>
    <w:rPr>
      <w:smallCaps/>
    </w:rPr>
  </w:style>
  <w:style w:type="character" w:customStyle="1" w:styleId="prontuarioevidenziato">
    <w:name w:val="prontuario_evidenziato"/>
    <w:basedOn w:val="Carpredefinitoparagrafo"/>
    <w:rsid w:val="0005697A"/>
    <w:rPr>
      <w:color w:val="FF0000"/>
    </w:rPr>
  </w:style>
  <w:style w:type="character" w:customStyle="1" w:styleId="anchorantimarker">
    <w:name w:val="anchor_anti_marker"/>
    <w:basedOn w:val="Carpredefinitoparagrafo"/>
    <w:rsid w:val="0005697A"/>
    <w:rPr>
      <w:color w:val="000000"/>
    </w:rPr>
  </w:style>
  <w:style w:type="character" w:customStyle="1" w:styleId="linkneltesto">
    <w:name w:val="link_nel_testo"/>
    <w:basedOn w:val="Carpredefinitoparagrafo"/>
    <w:rsid w:val="0005697A"/>
    <w:rPr>
      <w:i/>
      <w:iCs/>
    </w:rPr>
  </w:style>
  <w:style w:type="character" w:customStyle="1" w:styleId="provvnumart">
    <w:name w:val="provv_numart"/>
    <w:basedOn w:val="Carpredefinitoparagrafo"/>
    <w:rsid w:val="0005697A"/>
    <w:rPr>
      <w:b/>
      <w:bCs/>
    </w:rPr>
  </w:style>
  <w:style w:type="character" w:customStyle="1" w:styleId="provvrubrica">
    <w:name w:val="provv_rubrica"/>
    <w:basedOn w:val="Carpredefinitoparagrafo"/>
    <w:rsid w:val="0005697A"/>
    <w:rPr>
      <w:i/>
      <w:iCs/>
    </w:rPr>
  </w:style>
  <w:style w:type="character" w:customStyle="1" w:styleId="provvtitart">
    <w:name w:val="provv_titart"/>
    <w:basedOn w:val="Carpredefinitoparagrafo"/>
    <w:rsid w:val="0005697A"/>
    <w:rPr>
      <w:b/>
      <w:bCs/>
    </w:rPr>
  </w:style>
  <w:style w:type="character" w:customStyle="1" w:styleId="provvsottotitart">
    <w:name w:val="provv_sottotitart"/>
    <w:basedOn w:val="Carpredefinitoparagrafo"/>
    <w:rsid w:val="0005697A"/>
    <w:rPr>
      <w:i/>
      <w:iCs/>
    </w:rPr>
  </w:style>
  <w:style w:type="character" w:customStyle="1" w:styleId="provvsommarionumart">
    <w:name w:val="provv_sommario_numart"/>
    <w:basedOn w:val="Carpredefinitoparagrafo"/>
    <w:rsid w:val="0005697A"/>
    <w:rPr>
      <w:b/>
      <w:bCs/>
    </w:rPr>
  </w:style>
  <w:style w:type="character" w:customStyle="1" w:styleId="provvsommariorubrica">
    <w:name w:val="provv_sommario_rubrica"/>
    <w:basedOn w:val="Carpredefinitoparagrafo"/>
    <w:rsid w:val="0005697A"/>
    <w:rPr>
      <w:i/>
      <w:iCs/>
    </w:rPr>
  </w:style>
  <w:style w:type="character" w:customStyle="1" w:styleId="provvsommariotitart">
    <w:name w:val="provv_sommario_titart"/>
    <w:basedOn w:val="Carpredefinitoparagrafo"/>
    <w:rsid w:val="0005697A"/>
    <w:rPr>
      <w:b/>
      <w:bCs/>
    </w:rPr>
  </w:style>
  <w:style w:type="character" w:customStyle="1" w:styleId="provvsommarioartnascosto">
    <w:name w:val="provv_sommario_artnascosto"/>
    <w:basedOn w:val="Carpredefinitoparagrafo"/>
    <w:rsid w:val="0005697A"/>
    <w:rPr>
      <w:b/>
      <w:bCs/>
    </w:rPr>
  </w:style>
  <w:style w:type="character" w:customStyle="1" w:styleId="provvvigore">
    <w:name w:val="provv_vigore"/>
    <w:basedOn w:val="Carpredefinitoparagrafo"/>
    <w:rsid w:val="0005697A"/>
    <w:rPr>
      <w:b/>
      <w:bCs/>
    </w:rPr>
  </w:style>
  <w:style w:type="character" w:customStyle="1" w:styleId="ciperneretto">
    <w:name w:val="ciper_neretto"/>
    <w:basedOn w:val="Carpredefinitoparagrafo"/>
    <w:rsid w:val="0005697A"/>
    <w:rPr>
      <w:b/>
      <w:bCs/>
    </w:rPr>
  </w:style>
  <w:style w:type="character" w:customStyle="1" w:styleId="ciperitalico">
    <w:name w:val="ciper_italico"/>
    <w:basedOn w:val="Carpredefinitoparagrafo"/>
    <w:rsid w:val="0005697A"/>
    <w:rPr>
      <w:i/>
      <w:iCs/>
    </w:rPr>
  </w:style>
  <w:style w:type="character" w:customStyle="1" w:styleId="cipermaiuscoletto">
    <w:name w:val="ciper_maiuscoletto"/>
    <w:basedOn w:val="Carpredefinitoparagrafo"/>
    <w:rsid w:val="0005697A"/>
    <w:rPr>
      <w:smallCaps/>
    </w:rPr>
  </w:style>
  <w:style w:type="character" w:customStyle="1" w:styleId="ciperrichnota">
    <w:name w:val="ciper_rich_nota"/>
    <w:basedOn w:val="Carpredefinitoparagrafo"/>
    <w:rsid w:val="0005697A"/>
    <w:rPr>
      <w:sz w:val="19"/>
      <w:szCs w:val="19"/>
      <w:vertAlign w:val="superscript"/>
    </w:rPr>
  </w:style>
  <w:style w:type="character" w:customStyle="1" w:styleId="contrnumart">
    <w:name w:val="contr_numart"/>
    <w:basedOn w:val="Carpredefinitoparagrafo"/>
    <w:rsid w:val="0005697A"/>
    <w:rPr>
      <w:b/>
      <w:bCs/>
    </w:rPr>
  </w:style>
  <w:style w:type="character" w:customStyle="1" w:styleId="contrrubrica">
    <w:name w:val="contr_rubrica"/>
    <w:basedOn w:val="Carpredefinitoparagrafo"/>
    <w:rsid w:val="0005697A"/>
    <w:rPr>
      <w:i/>
      <w:iCs/>
    </w:rPr>
  </w:style>
  <w:style w:type="character" w:customStyle="1" w:styleId="contrtitart">
    <w:name w:val="contr_titart"/>
    <w:basedOn w:val="Carpredefinitoparagrafo"/>
    <w:rsid w:val="0005697A"/>
    <w:rPr>
      <w:b/>
      <w:bCs/>
    </w:rPr>
  </w:style>
  <w:style w:type="character" w:customStyle="1" w:styleId="contrsottotitart">
    <w:name w:val="contr_sottotitart"/>
    <w:basedOn w:val="Carpredefinitoparagrafo"/>
    <w:rsid w:val="0005697A"/>
    <w:rPr>
      <w:i/>
      <w:iCs/>
    </w:rPr>
  </w:style>
  <w:style w:type="character" w:customStyle="1" w:styleId="contrsommarionumart">
    <w:name w:val="contr_sommario_numart"/>
    <w:basedOn w:val="Carpredefinitoparagrafo"/>
    <w:rsid w:val="0005697A"/>
    <w:rPr>
      <w:b/>
      <w:bCs/>
    </w:rPr>
  </w:style>
  <w:style w:type="character" w:customStyle="1" w:styleId="contrsommariorubrica">
    <w:name w:val="contr_sommario_rubrica"/>
    <w:basedOn w:val="Carpredefinitoparagrafo"/>
    <w:rsid w:val="0005697A"/>
    <w:rPr>
      <w:i/>
      <w:iCs/>
    </w:rPr>
  </w:style>
  <w:style w:type="character" w:customStyle="1" w:styleId="contrsommariotitart">
    <w:name w:val="contr_sommario_titart"/>
    <w:basedOn w:val="Carpredefinitoparagrafo"/>
    <w:rsid w:val="0005697A"/>
    <w:rPr>
      <w:b/>
      <w:bCs/>
    </w:rPr>
  </w:style>
  <w:style w:type="character" w:customStyle="1" w:styleId="contrsommarioartnascosto">
    <w:name w:val="contr_sommario_artnascosto"/>
    <w:basedOn w:val="Carpredefinitoparagrafo"/>
    <w:rsid w:val="0005697A"/>
    <w:rPr>
      <w:b/>
      <w:bCs/>
    </w:rPr>
  </w:style>
  <w:style w:type="character" w:customStyle="1" w:styleId="contrbarrato">
    <w:name w:val="contr_barrato"/>
    <w:basedOn w:val="Carpredefinitoparagrafo"/>
    <w:rsid w:val="0005697A"/>
    <w:rPr>
      <w:strike/>
    </w:rPr>
  </w:style>
  <w:style w:type="character" w:customStyle="1" w:styleId="digestomaiuscoletto">
    <w:name w:val="digesto_maiuscoletto"/>
    <w:basedOn w:val="Carpredefinitoparagrafo"/>
    <w:rsid w:val="0005697A"/>
    <w:rPr>
      <w:smallCaps/>
    </w:rPr>
  </w:style>
  <w:style w:type="character" w:customStyle="1" w:styleId="topbar">
    <w:name w:val="topbar"/>
    <w:basedOn w:val="Carpredefinitoparagrafo"/>
    <w:rsid w:val="0005697A"/>
    <w:rPr>
      <w:rFonts w:ascii="Verdana" w:hAnsi="Verdana" w:hint="default"/>
      <w:b/>
      <w:bCs/>
      <w:strike w:val="0"/>
      <w:dstrike w:val="0"/>
      <w:color w:val="FFFFFF"/>
      <w:sz w:val="15"/>
      <w:szCs w:val="15"/>
      <w:u w:val="none"/>
      <w:effect w:val="none"/>
    </w:rPr>
  </w:style>
  <w:style w:type="character" w:customStyle="1" w:styleId="topbarsel">
    <w:name w:val="topbar_sel"/>
    <w:basedOn w:val="Carpredefinitoparagrafo"/>
    <w:rsid w:val="0005697A"/>
    <w:rPr>
      <w:b/>
      <w:bCs/>
      <w:color w:val="FF0000"/>
    </w:rPr>
  </w:style>
  <w:style w:type="paragraph" w:customStyle="1" w:styleId="dottrinaallineamentoleft1">
    <w:name w:val="dottrina_allineamento_left1"/>
    <w:basedOn w:val="Normale"/>
    <w:rsid w:val="0005697A"/>
    <w:pPr>
      <w:spacing w:before="100" w:beforeAutospacing="1" w:after="100" w:afterAutospacing="1" w:line="240" w:lineRule="auto"/>
    </w:pPr>
    <w:rPr>
      <w:rFonts w:eastAsia="Times New Roman" w:cs="Times New Roman"/>
      <w:szCs w:val="24"/>
      <w:lang w:eastAsia="it-IT"/>
    </w:rPr>
  </w:style>
  <w:style w:type="character" w:customStyle="1" w:styleId="dottrinatestoelemelenco1">
    <w:name w:val="dottrina_testo_elem_elenco1"/>
    <w:basedOn w:val="Carpredefinitoparagrafo"/>
    <w:rsid w:val="0005697A"/>
  </w:style>
  <w:style w:type="character" w:customStyle="1" w:styleId="ciperrichnota1">
    <w:name w:val="ciper_rich_nota1"/>
    <w:basedOn w:val="Carpredefinitoparagrafo"/>
    <w:rsid w:val="0005697A"/>
    <w:rPr>
      <w:sz w:val="19"/>
      <w:szCs w:val="19"/>
      <w:vertAlign w:val="superscript"/>
    </w:rPr>
  </w:style>
  <w:style w:type="paragraph" w:customStyle="1" w:styleId="titolo10">
    <w:name w:val="titolo1"/>
    <w:basedOn w:val="Normale"/>
    <w:rsid w:val="0005697A"/>
    <w:pPr>
      <w:spacing w:before="100" w:beforeAutospacing="1" w:after="100" w:afterAutospacing="1" w:line="240" w:lineRule="auto"/>
    </w:pPr>
    <w:rPr>
      <w:rFonts w:eastAsia="Times New Roman" w:cs="Times New Roman"/>
      <w:b/>
      <w:bCs/>
      <w:color w:val="333333"/>
      <w:sz w:val="17"/>
      <w:szCs w:val="17"/>
      <w:lang w:eastAsia="it-IT"/>
    </w:rPr>
  </w:style>
  <w:style w:type="paragraph" w:customStyle="1" w:styleId="descrizione1">
    <w:name w:val="descrizione1"/>
    <w:basedOn w:val="Normale"/>
    <w:rsid w:val="0005697A"/>
    <w:pPr>
      <w:spacing w:before="100" w:beforeAutospacing="1" w:after="100" w:afterAutospacing="1" w:line="240" w:lineRule="auto"/>
    </w:pPr>
    <w:rPr>
      <w:rFonts w:eastAsia="Times New Roman" w:cs="Times New Roman"/>
      <w:color w:val="333333"/>
      <w:sz w:val="17"/>
      <w:szCs w:val="17"/>
      <w:lang w:eastAsia="it-IT"/>
    </w:rPr>
  </w:style>
  <w:style w:type="paragraph" w:customStyle="1" w:styleId="descrverde1">
    <w:name w:val="descrverde1"/>
    <w:basedOn w:val="Normale"/>
    <w:rsid w:val="0005697A"/>
    <w:pPr>
      <w:spacing w:before="100" w:beforeAutospacing="1" w:after="100" w:afterAutospacing="1" w:line="240" w:lineRule="auto"/>
    </w:pPr>
    <w:rPr>
      <w:rFonts w:eastAsia="Times New Roman" w:cs="Times New Roman"/>
      <w:color w:val="669999"/>
      <w:sz w:val="17"/>
      <w:szCs w:val="17"/>
      <w:lang w:eastAsia="it-IT"/>
    </w:rPr>
  </w:style>
  <w:style w:type="paragraph" w:customStyle="1" w:styleId="titolo2">
    <w:name w:val="titolo2"/>
    <w:basedOn w:val="Normale"/>
    <w:rsid w:val="0005697A"/>
    <w:pPr>
      <w:spacing w:before="100" w:beforeAutospacing="1" w:after="100" w:afterAutospacing="1" w:line="240" w:lineRule="auto"/>
    </w:pPr>
    <w:rPr>
      <w:rFonts w:eastAsia="Times New Roman" w:cs="Times New Roman"/>
      <w:b/>
      <w:bCs/>
      <w:color w:val="333333"/>
      <w:sz w:val="17"/>
      <w:szCs w:val="17"/>
      <w:lang w:eastAsia="it-IT"/>
    </w:rPr>
  </w:style>
  <w:style w:type="paragraph" w:customStyle="1" w:styleId="descrizione2">
    <w:name w:val="descrizione2"/>
    <w:basedOn w:val="Normale"/>
    <w:rsid w:val="0005697A"/>
    <w:pPr>
      <w:spacing w:before="100" w:beforeAutospacing="1" w:after="100" w:afterAutospacing="1" w:line="240" w:lineRule="auto"/>
    </w:pPr>
    <w:rPr>
      <w:rFonts w:eastAsia="Times New Roman" w:cs="Times New Roman"/>
      <w:color w:val="333333"/>
      <w:sz w:val="17"/>
      <w:szCs w:val="17"/>
      <w:lang w:eastAsia="it-IT"/>
    </w:rPr>
  </w:style>
  <w:style w:type="paragraph" w:customStyle="1" w:styleId="descrverde2">
    <w:name w:val="descrverde2"/>
    <w:basedOn w:val="Normale"/>
    <w:rsid w:val="0005697A"/>
    <w:pPr>
      <w:spacing w:before="100" w:beforeAutospacing="1" w:after="100" w:afterAutospacing="1" w:line="240" w:lineRule="auto"/>
    </w:pPr>
    <w:rPr>
      <w:rFonts w:eastAsia="Times New Roman" w:cs="Times New Roman"/>
      <w:color w:val="669999"/>
      <w:sz w:val="17"/>
      <w:szCs w:val="17"/>
      <w:lang w:eastAsia="it-IT"/>
    </w:rPr>
  </w:style>
  <w:style w:type="paragraph" w:customStyle="1" w:styleId="risultatiscuro1">
    <w:name w:val="risultatiscuro1"/>
    <w:basedOn w:val="Normale"/>
    <w:rsid w:val="0005697A"/>
    <w:pP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risultatichiaro1">
    <w:name w:val="risultatichiaro1"/>
    <w:basedOn w:val="Normale"/>
    <w:rsid w:val="0005697A"/>
    <w:pP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vaialrisultato1">
    <w:name w:val="vaialrisultato1"/>
    <w:basedOn w:val="Normale"/>
    <w:rsid w:val="0005697A"/>
    <w:pPr>
      <w:spacing w:before="100" w:beforeAutospacing="1" w:after="100" w:afterAutospacing="1" w:line="240" w:lineRule="auto"/>
    </w:pPr>
    <w:rPr>
      <w:rFonts w:eastAsia="Times New Roman" w:cs="Times New Roman"/>
      <w:color w:val="CC0000"/>
      <w:szCs w:val="24"/>
      <w:lang w:eastAsia="it-IT"/>
    </w:rPr>
  </w:style>
  <w:style w:type="paragraph" w:customStyle="1" w:styleId="risscurodoc1">
    <w:name w:val="risscurodoc1"/>
    <w:basedOn w:val="Normale"/>
    <w:rsid w:val="0005697A"/>
    <w:pP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rischiarodoc1">
    <w:name w:val="rischiarodoc1"/>
    <w:basedOn w:val="Normale"/>
    <w:rsid w:val="0005697A"/>
    <w:pP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risscurofoglio1">
    <w:name w:val="risscurofoglio1"/>
    <w:basedOn w:val="Normale"/>
    <w:rsid w:val="0005697A"/>
    <w:pP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rischiarofoglio1">
    <w:name w:val="rischiarofoglio1"/>
    <w:basedOn w:val="Normale"/>
    <w:rsid w:val="0005697A"/>
    <w:pP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risscurobordogiu1">
    <w:name w:val="risscurobordogiu1"/>
    <w:basedOn w:val="Normale"/>
    <w:rsid w:val="0005697A"/>
    <w:pPr>
      <w:pBdr>
        <w:bottom w:val="single" w:sz="6" w:space="4" w:color="CCCCCC"/>
      </w:pBd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rischiarobordogiu1">
    <w:name w:val="rischiarobordogiu1"/>
    <w:basedOn w:val="Normale"/>
    <w:rsid w:val="0005697A"/>
    <w:pPr>
      <w:pBdr>
        <w:bottom w:val="single" w:sz="6" w:space="4" w:color="CCCCCC"/>
      </w:pBd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risscurobordosu1">
    <w:name w:val="risscurobordosu1"/>
    <w:basedOn w:val="Normale"/>
    <w:rsid w:val="0005697A"/>
    <w:pPr>
      <w:pBdr>
        <w:top w:val="single" w:sz="6" w:space="4" w:color="CCCCCC"/>
      </w:pBd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rischiarobordosu1">
    <w:name w:val="rischiarobordosu1"/>
    <w:basedOn w:val="Normale"/>
    <w:rsid w:val="0005697A"/>
    <w:pPr>
      <w:pBdr>
        <w:top w:val="single" w:sz="6" w:space="4" w:color="CCCCCC"/>
      </w:pBd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risbiancobordo1">
    <w:name w:val="risbiancobordo1"/>
    <w:basedOn w:val="Normale"/>
    <w:rsid w:val="0005697A"/>
    <w:pPr>
      <w:pBdr>
        <w:top w:val="single" w:sz="6" w:space="0" w:color="CCCCCC"/>
        <w:bottom w:val="single" w:sz="6" w:space="0" w:color="CCCCCC"/>
      </w:pBdr>
      <w:shd w:val="clear" w:color="auto" w:fill="FFFFFF"/>
      <w:spacing w:before="100" w:beforeAutospacing="1" w:after="100" w:afterAutospacing="1" w:line="240" w:lineRule="auto"/>
    </w:pPr>
    <w:rPr>
      <w:rFonts w:eastAsia="Times New Roman" w:cs="Times New Roman"/>
      <w:szCs w:val="24"/>
      <w:lang w:eastAsia="it-IT"/>
    </w:rPr>
  </w:style>
  <w:style w:type="paragraph" w:customStyle="1" w:styleId="segnalibromenu1">
    <w:name w:val="segnalibromenu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aggsegnalibro1">
    <w:name w:val="aggsegnalibro1"/>
    <w:basedOn w:val="Normale"/>
    <w:rsid w:val="0005697A"/>
    <w:pPr>
      <w:spacing w:before="100" w:beforeAutospacing="1" w:after="100" w:afterAutospacing="1" w:line="240" w:lineRule="auto"/>
    </w:pPr>
    <w:rPr>
      <w:rFonts w:eastAsia="Times New Roman" w:cs="Times New Roman"/>
      <w:color w:val="000000"/>
      <w:szCs w:val="24"/>
      <w:lang w:eastAsia="it-IT"/>
    </w:rPr>
  </w:style>
  <w:style w:type="paragraph" w:customStyle="1" w:styleId="menubordo1">
    <w:name w:val="menubordo1"/>
    <w:basedOn w:val="Normale"/>
    <w:rsid w:val="0005697A"/>
    <w:pPr>
      <w:pBdr>
        <w:bottom w:val="single" w:sz="6" w:space="5" w:color="333333"/>
      </w:pBdr>
      <w:spacing w:before="100" w:beforeAutospacing="1" w:after="100" w:afterAutospacing="1" w:line="240" w:lineRule="auto"/>
    </w:pPr>
    <w:rPr>
      <w:rFonts w:eastAsia="Times New Roman" w:cs="Times New Roman"/>
      <w:b/>
      <w:bCs/>
      <w:szCs w:val="24"/>
      <w:lang w:eastAsia="it-IT"/>
    </w:rPr>
  </w:style>
  <w:style w:type="paragraph" w:customStyle="1" w:styleId="menuseparatore1">
    <w:name w:val="menuseparatore1"/>
    <w:basedOn w:val="Normale"/>
    <w:rsid w:val="0005697A"/>
    <w:pPr>
      <w:pBdr>
        <w:bottom w:val="single" w:sz="6" w:space="9" w:color="333333"/>
      </w:pBdr>
      <w:spacing w:before="100" w:beforeAutospacing="1" w:after="100" w:afterAutospacing="1" w:line="240" w:lineRule="auto"/>
    </w:pPr>
    <w:rPr>
      <w:rFonts w:eastAsia="Times New Roman" w:cs="Times New Roman"/>
      <w:szCs w:val="24"/>
      <w:lang w:eastAsia="it-IT"/>
    </w:rPr>
  </w:style>
  <w:style w:type="paragraph" w:customStyle="1" w:styleId="menutitolo1">
    <w:name w:val="menutitolo1"/>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menuelemsel1">
    <w:name w:val="menuelemsel1"/>
    <w:basedOn w:val="Normale"/>
    <w:rsid w:val="0005697A"/>
    <w:pPr>
      <w:spacing w:before="100" w:beforeAutospacing="1" w:after="100" w:afterAutospacing="1" w:line="240" w:lineRule="auto"/>
    </w:pPr>
    <w:rPr>
      <w:rFonts w:eastAsia="Times New Roman" w:cs="Times New Roman"/>
      <w:color w:val="CC0000"/>
      <w:szCs w:val="24"/>
      <w:lang w:eastAsia="it-IT"/>
    </w:rPr>
  </w:style>
  <w:style w:type="paragraph" w:customStyle="1" w:styleId="menuopera1">
    <w:name w:val="menuopera1"/>
    <w:basedOn w:val="Normale"/>
    <w:rsid w:val="0005697A"/>
    <w:pPr>
      <w:shd w:val="clear" w:color="auto" w:fill="014C3D"/>
      <w:spacing w:before="100" w:beforeAutospacing="1" w:after="100" w:afterAutospacing="1" w:line="240" w:lineRule="auto"/>
    </w:pPr>
    <w:rPr>
      <w:rFonts w:eastAsia="Times New Roman" w:cs="Times New Roman"/>
      <w:b/>
      <w:bCs/>
      <w:color w:val="FFFFFF"/>
      <w:sz w:val="23"/>
      <w:szCs w:val="23"/>
      <w:lang w:eastAsia="it-IT"/>
    </w:rPr>
  </w:style>
  <w:style w:type="paragraph" w:customStyle="1" w:styleId="cellacredits1">
    <w:name w:val="cellacredits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risscuro1">
    <w:name w:val="menurisscuro1"/>
    <w:basedOn w:val="Normale"/>
    <w:rsid w:val="0005697A"/>
    <w:pPr>
      <w:shd w:val="clear" w:color="auto" w:fill="D6D4D4"/>
      <w:spacing w:before="100" w:beforeAutospacing="1" w:after="100" w:afterAutospacing="1" w:line="240" w:lineRule="auto"/>
    </w:pPr>
    <w:rPr>
      <w:rFonts w:eastAsia="Times New Roman" w:cs="Times New Roman"/>
      <w:szCs w:val="24"/>
      <w:lang w:eastAsia="it-IT"/>
    </w:rPr>
  </w:style>
  <w:style w:type="paragraph" w:customStyle="1" w:styleId="menurischiaro1">
    <w:name w:val="menurischiaro1"/>
    <w:basedOn w:val="Normale"/>
    <w:rsid w:val="0005697A"/>
    <w:pPr>
      <w:shd w:val="clear" w:color="auto" w:fill="EFEFEF"/>
      <w:spacing w:before="100" w:beforeAutospacing="1" w:after="100" w:afterAutospacing="1" w:line="240" w:lineRule="auto"/>
    </w:pPr>
    <w:rPr>
      <w:rFonts w:eastAsia="Times New Roman" w:cs="Times New Roman"/>
      <w:szCs w:val="24"/>
      <w:lang w:eastAsia="it-IT"/>
    </w:rPr>
  </w:style>
  <w:style w:type="paragraph" w:customStyle="1" w:styleId="menuestremosel1">
    <w:name w:val="menuestremosel1"/>
    <w:basedOn w:val="Normale"/>
    <w:rsid w:val="0005697A"/>
    <w:pPr>
      <w:shd w:val="clear" w:color="auto" w:fill="FFFFFF"/>
      <w:spacing w:before="100" w:beforeAutospacing="1" w:after="100" w:afterAutospacing="1" w:line="240" w:lineRule="auto"/>
    </w:pPr>
    <w:rPr>
      <w:rFonts w:eastAsia="Times New Roman" w:cs="Times New Roman"/>
      <w:b/>
      <w:bCs/>
      <w:color w:val="CC0000"/>
      <w:szCs w:val="24"/>
      <w:lang w:eastAsia="it-IT"/>
    </w:rPr>
  </w:style>
  <w:style w:type="paragraph" w:customStyle="1" w:styleId="estremosel1">
    <w:name w:val="estremosel1"/>
    <w:basedOn w:val="Normale"/>
    <w:rsid w:val="0005697A"/>
    <w:pPr>
      <w:spacing w:before="100" w:beforeAutospacing="1" w:after="100" w:afterAutospacing="1" w:line="240" w:lineRule="auto"/>
    </w:pPr>
    <w:rPr>
      <w:rFonts w:eastAsia="Times New Roman" w:cs="Times New Roman"/>
      <w:b/>
      <w:bCs/>
      <w:color w:val="CC0000"/>
      <w:szCs w:val="24"/>
      <w:lang w:eastAsia="it-IT"/>
    </w:rPr>
  </w:style>
  <w:style w:type="paragraph" w:customStyle="1" w:styleId="docaggsegnalibro1">
    <w:name w:val="docaggsegnalibro1"/>
    <w:basedOn w:val="Normale"/>
    <w:rsid w:val="0005697A"/>
    <w:pPr>
      <w:pBdr>
        <w:bottom w:val="single" w:sz="6" w:space="8" w:color="auto"/>
      </w:pBdr>
      <w:spacing w:before="100" w:beforeAutospacing="1" w:after="100" w:afterAutospacing="1" w:line="240" w:lineRule="auto"/>
    </w:pPr>
    <w:rPr>
      <w:rFonts w:eastAsia="Times New Roman" w:cs="Times New Roman"/>
      <w:szCs w:val="24"/>
      <w:lang w:eastAsia="it-IT"/>
    </w:rPr>
  </w:style>
  <w:style w:type="paragraph" w:customStyle="1" w:styleId="docsegnalibromenu1">
    <w:name w:val="docsegnalibromenu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toolbar1">
    <w:name w:val="toolbar1"/>
    <w:basedOn w:val="Normale"/>
    <w:rsid w:val="0005697A"/>
    <w:pPr>
      <w:pBdr>
        <w:top w:val="single" w:sz="6" w:space="2" w:color="CCCCCC"/>
        <w:bottom w:val="single" w:sz="6" w:space="2" w:color="CCCCCC"/>
      </w:pBd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sopratoolbar1">
    <w:name w:val="sopratoolbar1"/>
    <w:basedOn w:val="Normale"/>
    <w:rsid w:val="0005697A"/>
    <w:pP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sottotoolbar1">
    <w:name w:val="sottotoolbar1"/>
    <w:basedOn w:val="Normale"/>
    <w:rsid w:val="0005697A"/>
    <w:pPr>
      <w:pBdr>
        <w:bottom w:val="single" w:sz="6" w:space="5" w:color="CCCCCC"/>
      </w:pBd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epigrafe1">
    <w:name w:val="epigrafe1"/>
    <w:basedOn w:val="Normale"/>
    <w:rsid w:val="0005697A"/>
    <w:pPr>
      <w:shd w:val="clear" w:color="auto" w:fill="F3F3F3"/>
      <w:spacing w:before="100" w:beforeAutospacing="1" w:after="100" w:afterAutospacing="1" w:line="240" w:lineRule="auto"/>
      <w:jc w:val="both"/>
    </w:pPr>
    <w:rPr>
      <w:rFonts w:eastAsia="Times New Roman" w:cs="Times New Roman"/>
      <w:szCs w:val="24"/>
      <w:lang w:eastAsia="it-IT"/>
    </w:rPr>
  </w:style>
  <w:style w:type="paragraph" w:customStyle="1" w:styleId="nota11">
    <w:name w:val="nota11"/>
    <w:basedOn w:val="Normale"/>
    <w:rsid w:val="0005697A"/>
    <w:pPr>
      <w:spacing w:before="100" w:beforeAutospacing="1" w:after="100" w:afterAutospacing="1" w:line="240" w:lineRule="auto"/>
    </w:pPr>
    <w:rPr>
      <w:rFonts w:eastAsia="Times New Roman" w:cs="Times New Roman"/>
      <w:sz w:val="14"/>
      <w:szCs w:val="14"/>
      <w:lang w:eastAsia="it-IT"/>
    </w:rPr>
  </w:style>
  <w:style w:type="paragraph" w:customStyle="1" w:styleId="documento1">
    <w:name w:val="documento1"/>
    <w:basedOn w:val="Normale"/>
    <w:rsid w:val="0005697A"/>
    <w:pPr>
      <w:spacing w:before="100" w:beforeAutospacing="1" w:after="100" w:afterAutospacing="1" w:line="240" w:lineRule="auto"/>
      <w:jc w:val="both"/>
    </w:pPr>
    <w:rPr>
      <w:rFonts w:eastAsia="Times New Roman" w:cs="Times New Roman"/>
      <w:sz w:val="18"/>
      <w:szCs w:val="18"/>
      <w:lang w:eastAsia="it-IT"/>
    </w:rPr>
  </w:style>
  <w:style w:type="paragraph" w:customStyle="1" w:styleId="documentostampa1">
    <w:name w:val="documentostampa1"/>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operesezione1">
    <w:name w:val="operesezione1"/>
    <w:basedOn w:val="Normale"/>
    <w:rsid w:val="0005697A"/>
    <w:pPr>
      <w:pBdr>
        <w:top w:val="single" w:sz="6" w:space="5" w:color="CCCCCC"/>
        <w:bottom w:val="single" w:sz="6" w:space="5" w:color="CCCCCC"/>
      </w:pBdr>
      <w:shd w:val="clear" w:color="auto" w:fill="F3F3F3"/>
      <w:spacing w:before="100" w:beforeAutospacing="1" w:after="100" w:afterAutospacing="1" w:line="240" w:lineRule="auto"/>
    </w:pPr>
    <w:rPr>
      <w:rFonts w:eastAsia="Times New Roman" w:cs="Times New Roman"/>
      <w:b/>
      <w:bCs/>
      <w:szCs w:val="24"/>
      <w:lang w:eastAsia="it-IT"/>
    </w:rPr>
  </w:style>
  <w:style w:type="paragraph" w:customStyle="1" w:styleId="operetitolo1">
    <w:name w:val="operetitolo1"/>
    <w:basedOn w:val="Normale"/>
    <w:rsid w:val="0005697A"/>
    <w:pPr>
      <w:pBdr>
        <w:top w:val="single" w:sz="6" w:space="5" w:color="CCCCCC"/>
        <w:left w:val="single" w:sz="6" w:space="10" w:color="CCCCCC"/>
        <w:bottom w:val="single" w:sz="6" w:space="5" w:color="CCCCCC"/>
      </w:pBdr>
      <w:shd w:val="clear" w:color="auto" w:fill="E6E6E6"/>
      <w:spacing w:before="100" w:beforeAutospacing="1" w:after="100" w:afterAutospacing="1" w:line="240" w:lineRule="auto"/>
    </w:pPr>
    <w:rPr>
      <w:rFonts w:eastAsia="Times New Roman" w:cs="Times New Roman"/>
      <w:sz w:val="18"/>
      <w:szCs w:val="18"/>
      <w:lang w:eastAsia="it-IT"/>
    </w:rPr>
  </w:style>
  <w:style w:type="paragraph" w:customStyle="1" w:styleId="operedescrizione1">
    <w:name w:val="operedescrizione1"/>
    <w:basedOn w:val="Normale"/>
    <w:rsid w:val="0005697A"/>
    <w:pPr>
      <w:pBdr>
        <w:left w:val="single" w:sz="6" w:space="10" w:color="CCCCCC"/>
      </w:pBd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celladescr1">
    <w:name w:val="celladescr1"/>
    <w:basedOn w:val="Normale"/>
    <w:rsid w:val="0005697A"/>
    <w:pPr>
      <w:spacing w:before="100" w:beforeAutospacing="1" w:after="100" w:afterAutospacing="1" w:line="336" w:lineRule="atLeast"/>
      <w:jc w:val="both"/>
    </w:pPr>
    <w:rPr>
      <w:rFonts w:eastAsia="Times New Roman" w:cs="Times New Roman"/>
      <w:szCs w:val="24"/>
      <w:lang w:eastAsia="it-IT"/>
    </w:rPr>
  </w:style>
  <w:style w:type="paragraph" w:customStyle="1" w:styleId="probaccesso1">
    <w:name w:val="probaccesso1"/>
    <w:basedOn w:val="Normale"/>
    <w:rsid w:val="0005697A"/>
    <w:pPr>
      <w:pBdr>
        <w:top w:val="single" w:sz="6" w:space="5" w:color="CCCCCC"/>
        <w:bottom w:val="single" w:sz="6" w:space="5" w:color="CCCCCC"/>
      </w:pBdr>
      <w:shd w:val="clear" w:color="auto" w:fill="CC0000"/>
      <w:spacing w:before="100" w:beforeAutospacing="1" w:after="100" w:afterAutospacing="1" w:line="240" w:lineRule="auto"/>
    </w:pPr>
    <w:rPr>
      <w:rFonts w:eastAsia="Times New Roman" w:cs="Times New Roman"/>
      <w:color w:val="FFFFFF"/>
      <w:sz w:val="18"/>
      <w:szCs w:val="18"/>
      <w:lang w:eastAsia="it-IT"/>
    </w:rPr>
  </w:style>
  <w:style w:type="paragraph" w:customStyle="1" w:styleId="quotidianodescrizione1">
    <w:name w:val="quotidianodescrizione1"/>
    <w:basedOn w:val="Normale"/>
    <w:rsid w:val="0005697A"/>
    <w:pPr>
      <w:shd w:val="clear" w:color="auto" w:fill="F5FAED"/>
      <w:spacing w:before="100" w:beforeAutospacing="1" w:after="100" w:afterAutospacing="1" w:line="240" w:lineRule="auto"/>
    </w:pPr>
    <w:rPr>
      <w:rFonts w:eastAsia="Times New Roman" w:cs="Times New Roman"/>
      <w:szCs w:val="24"/>
      <w:lang w:eastAsia="it-IT"/>
    </w:rPr>
  </w:style>
  <w:style w:type="paragraph" w:customStyle="1" w:styleId="celladescr2">
    <w:name w:val="celladescr2"/>
    <w:basedOn w:val="Normale"/>
    <w:rsid w:val="0005697A"/>
    <w:pPr>
      <w:spacing w:before="100" w:beforeAutospacing="1" w:after="100" w:afterAutospacing="1" w:line="336" w:lineRule="atLeast"/>
      <w:jc w:val="both"/>
    </w:pPr>
    <w:rPr>
      <w:rFonts w:eastAsia="Times New Roman" w:cs="Times New Roman"/>
      <w:szCs w:val="24"/>
      <w:lang w:eastAsia="it-IT"/>
    </w:rPr>
  </w:style>
  <w:style w:type="paragraph" w:customStyle="1" w:styleId="quotidianotitolo1">
    <w:name w:val="quotidianotitolo1"/>
    <w:basedOn w:val="Normale"/>
    <w:rsid w:val="0005697A"/>
    <w:pPr>
      <w:spacing w:before="100" w:beforeAutospacing="1" w:after="100" w:afterAutospacing="1" w:line="360" w:lineRule="atLeast"/>
    </w:pPr>
    <w:rPr>
      <w:rFonts w:eastAsia="Times New Roman" w:cs="Times New Roman"/>
      <w:b/>
      <w:bCs/>
      <w:sz w:val="18"/>
      <w:szCs w:val="18"/>
      <w:lang w:eastAsia="it-IT"/>
    </w:rPr>
  </w:style>
  <w:style w:type="paragraph" w:customStyle="1" w:styleId="leggiditalialink1">
    <w:name w:val="leggiditalialink1"/>
    <w:basedOn w:val="Normale"/>
    <w:rsid w:val="0005697A"/>
    <w:pPr>
      <w:shd w:val="clear" w:color="auto" w:fill="024C3D"/>
      <w:spacing w:before="100" w:beforeAutospacing="1" w:after="100" w:afterAutospacing="1" w:line="240" w:lineRule="auto"/>
    </w:pPr>
    <w:rPr>
      <w:rFonts w:ascii="Verdana" w:eastAsia="Times New Roman" w:hAnsi="Verdana" w:cs="Times New Roman"/>
      <w:color w:val="FFFFFF"/>
      <w:sz w:val="18"/>
      <w:szCs w:val="18"/>
      <w:lang w:eastAsia="it-IT"/>
    </w:rPr>
  </w:style>
  <w:style w:type="paragraph" w:customStyle="1" w:styleId="altraopera1">
    <w:name w:val="altraopera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elladescr3">
    <w:name w:val="celladescr3"/>
    <w:basedOn w:val="Normale"/>
    <w:rsid w:val="0005697A"/>
    <w:pPr>
      <w:spacing w:before="100" w:beforeAutospacing="1" w:after="100" w:afterAutospacing="1" w:line="336" w:lineRule="atLeast"/>
      <w:jc w:val="both"/>
    </w:pPr>
    <w:rPr>
      <w:rFonts w:ascii="Verdana" w:eastAsia="Times New Roman" w:hAnsi="Verdana" w:cs="Times New Roman"/>
      <w:sz w:val="15"/>
      <w:szCs w:val="15"/>
      <w:lang w:eastAsia="it-IT"/>
    </w:rPr>
  </w:style>
  <w:style w:type="paragraph" w:customStyle="1" w:styleId="operatitolo1">
    <w:name w:val="operatitolo1"/>
    <w:basedOn w:val="Normale"/>
    <w:rsid w:val="0005697A"/>
    <w:pPr>
      <w:spacing w:before="100" w:beforeAutospacing="1" w:after="100" w:afterAutospacing="1" w:line="360" w:lineRule="atLeast"/>
    </w:pPr>
    <w:rPr>
      <w:rFonts w:eastAsia="Times New Roman" w:cs="Times New Roman"/>
      <w:b/>
      <w:bCs/>
      <w:sz w:val="17"/>
      <w:szCs w:val="17"/>
      <w:lang w:eastAsia="it-IT"/>
    </w:rPr>
  </w:style>
  <w:style w:type="paragraph" w:customStyle="1" w:styleId="sepvertout1">
    <w:name w:val="sepvertout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pvert1">
    <w:name w:val="sepvert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porizout1">
    <w:name w:val="seporizout1"/>
    <w:basedOn w:val="Normale"/>
    <w:rsid w:val="0005697A"/>
    <w:pPr>
      <w:spacing w:before="100" w:beforeAutospacing="1" w:after="100" w:afterAutospacing="1" w:line="15" w:lineRule="atLeast"/>
    </w:pPr>
    <w:rPr>
      <w:rFonts w:eastAsia="Times New Roman" w:cs="Times New Roman"/>
      <w:sz w:val="2"/>
      <w:szCs w:val="2"/>
      <w:lang w:eastAsia="it-IT"/>
    </w:rPr>
  </w:style>
  <w:style w:type="paragraph" w:customStyle="1" w:styleId="seporiz1">
    <w:name w:val="seporiz1"/>
    <w:basedOn w:val="Normale"/>
    <w:rsid w:val="0005697A"/>
    <w:pPr>
      <w:spacing w:before="100" w:beforeAutospacing="1" w:after="100" w:afterAutospacing="1" w:line="15" w:lineRule="atLeast"/>
    </w:pPr>
    <w:rPr>
      <w:rFonts w:eastAsia="Times New Roman" w:cs="Times New Roman"/>
      <w:sz w:val="2"/>
      <w:szCs w:val="2"/>
      <w:lang w:eastAsia="it-IT"/>
    </w:rPr>
  </w:style>
  <w:style w:type="paragraph" w:customStyle="1" w:styleId="avvisolegale1">
    <w:name w:val="avvisolegale1"/>
    <w:basedOn w:val="Normale"/>
    <w:rsid w:val="0005697A"/>
    <w:pPr>
      <w:shd w:val="clear" w:color="auto" w:fill="F3F3F3"/>
      <w:spacing w:before="100" w:beforeAutospacing="1" w:after="100" w:afterAutospacing="1" w:line="240" w:lineRule="auto"/>
    </w:pPr>
    <w:rPr>
      <w:rFonts w:ascii="Verdana" w:eastAsia="Times New Roman" w:hAnsi="Verdana" w:cs="Times New Roman"/>
      <w:sz w:val="15"/>
      <w:szCs w:val="15"/>
      <w:lang w:eastAsia="it-IT"/>
    </w:rPr>
  </w:style>
  <w:style w:type="paragraph" w:customStyle="1" w:styleId="cartella1">
    <w:name w:val="cartella1"/>
    <w:basedOn w:val="Normale"/>
    <w:rsid w:val="0005697A"/>
    <w:pPr>
      <w:pBdr>
        <w:bottom w:val="single" w:sz="6" w:space="0" w:color="006666"/>
      </w:pBdr>
      <w:spacing w:before="100" w:beforeAutospacing="1" w:after="100" w:afterAutospacing="1" w:line="240" w:lineRule="auto"/>
    </w:pPr>
    <w:rPr>
      <w:rFonts w:eastAsia="Times New Roman" w:cs="Times New Roman"/>
      <w:szCs w:val="24"/>
      <w:lang w:eastAsia="it-IT"/>
    </w:rPr>
  </w:style>
  <w:style w:type="paragraph" w:customStyle="1" w:styleId="azione1">
    <w:name w:val="azione1"/>
    <w:basedOn w:val="Normale"/>
    <w:rsid w:val="0005697A"/>
    <w:pPr>
      <w:pBdr>
        <w:bottom w:val="single" w:sz="6" w:space="0" w:color="006666"/>
      </w:pBdr>
      <w:spacing w:before="100" w:beforeAutospacing="1" w:after="100" w:afterAutospacing="1" w:line="240" w:lineRule="auto"/>
    </w:pPr>
    <w:rPr>
      <w:rFonts w:eastAsia="Times New Roman" w:cs="Times New Roman"/>
      <w:color w:val="006666"/>
      <w:szCs w:val="24"/>
      <w:lang w:eastAsia="it-IT"/>
    </w:rPr>
  </w:style>
  <w:style w:type="paragraph" w:customStyle="1" w:styleId="creanuovo1">
    <w:name w:val="creanuovo1"/>
    <w:basedOn w:val="Normale"/>
    <w:rsid w:val="0005697A"/>
    <w:pPr>
      <w:shd w:val="clear" w:color="auto" w:fill="D2DDDF"/>
      <w:spacing w:before="100" w:beforeAutospacing="1" w:after="100" w:afterAutospacing="1" w:line="240" w:lineRule="auto"/>
    </w:pPr>
    <w:rPr>
      <w:rFonts w:eastAsia="Times New Roman" w:cs="Times New Roman"/>
      <w:szCs w:val="24"/>
      <w:lang w:eastAsia="it-IT"/>
    </w:rPr>
  </w:style>
  <w:style w:type="paragraph" w:customStyle="1" w:styleId="elencotitolo1">
    <w:name w:val="elencotitolo1"/>
    <w:basedOn w:val="Normale"/>
    <w:rsid w:val="0005697A"/>
    <w:pPr>
      <w:spacing w:before="100" w:beforeAutospacing="1" w:after="100" w:afterAutospacing="1" w:line="240" w:lineRule="auto"/>
    </w:pPr>
    <w:rPr>
      <w:rFonts w:eastAsia="Times New Roman" w:cs="Times New Roman"/>
      <w:b/>
      <w:bCs/>
      <w:color w:val="006666"/>
      <w:szCs w:val="24"/>
      <w:lang w:eastAsia="it-IT"/>
    </w:rPr>
  </w:style>
  <w:style w:type="paragraph" w:customStyle="1" w:styleId="celladettagli1">
    <w:name w:val="celladettagli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ellaazioni1">
    <w:name w:val="cellaazioni1"/>
    <w:basedOn w:val="Normale"/>
    <w:rsid w:val="0005697A"/>
    <w:pPr>
      <w:shd w:val="clear" w:color="auto" w:fill="DEDEDE"/>
      <w:spacing w:before="100" w:beforeAutospacing="1" w:after="100" w:afterAutospacing="1" w:line="240" w:lineRule="auto"/>
    </w:pPr>
    <w:rPr>
      <w:rFonts w:eastAsia="Times New Roman" w:cs="Times New Roman"/>
      <w:szCs w:val="24"/>
      <w:lang w:eastAsia="it-IT"/>
    </w:rPr>
  </w:style>
  <w:style w:type="paragraph" w:customStyle="1" w:styleId="azione2">
    <w:name w:val="azione2"/>
    <w:basedOn w:val="Normale"/>
    <w:rsid w:val="0005697A"/>
    <w:pPr>
      <w:shd w:val="clear" w:color="auto" w:fill="DEDEDE"/>
      <w:spacing w:before="100" w:beforeAutospacing="1" w:after="100" w:afterAutospacing="1" w:line="240" w:lineRule="auto"/>
    </w:pPr>
    <w:rPr>
      <w:rFonts w:eastAsia="Times New Roman" w:cs="Times New Roman"/>
      <w:color w:val="006666"/>
      <w:szCs w:val="24"/>
      <w:lang w:eastAsia="it-IT"/>
    </w:rPr>
  </w:style>
  <w:style w:type="paragraph" w:customStyle="1" w:styleId="elencotitolo2">
    <w:name w:val="elencotitolo2"/>
    <w:basedOn w:val="Normale"/>
    <w:rsid w:val="0005697A"/>
    <w:pPr>
      <w:spacing w:before="100" w:beforeAutospacing="1" w:after="100" w:afterAutospacing="1" w:line="240" w:lineRule="auto"/>
    </w:pPr>
    <w:rPr>
      <w:rFonts w:eastAsia="Times New Roman" w:cs="Times New Roman"/>
      <w:b/>
      <w:bCs/>
      <w:color w:val="006666"/>
      <w:szCs w:val="24"/>
      <w:lang w:eastAsia="it-IT"/>
    </w:rPr>
  </w:style>
  <w:style w:type="paragraph" w:customStyle="1" w:styleId="rigaricerca1">
    <w:name w:val="rigaricerca1"/>
    <w:basedOn w:val="Normale"/>
    <w:rsid w:val="0005697A"/>
    <w:pPr>
      <w:pBdr>
        <w:bottom w:val="single" w:sz="6" w:space="0" w:color="006666"/>
      </w:pBdr>
      <w:spacing w:before="100" w:beforeAutospacing="1" w:after="100" w:afterAutospacing="1" w:line="240" w:lineRule="auto"/>
    </w:pPr>
    <w:rPr>
      <w:rFonts w:eastAsia="Times New Roman" w:cs="Times New Roman"/>
      <w:szCs w:val="24"/>
      <w:lang w:eastAsia="it-IT"/>
    </w:rPr>
  </w:style>
  <w:style w:type="paragraph" w:customStyle="1" w:styleId="rigaricchiaro1">
    <w:name w:val="rigaricchiaro1"/>
    <w:basedOn w:val="Normale"/>
    <w:rsid w:val="0005697A"/>
    <w:pPr>
      <w:pBdr>
        <w:bottom w:val="single" w:sz="6" w:space="0" w:color="006666"/>
      </w:pBd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rigaricscuro1">
    <w:name w:val="rigaricscuro1"/>
    <w:basedOn w:val="Normale"/>
    <w:rsid w:val="0005697A"/>
    <w:pPr>
      <w:pBdr>
        <w:bottom w:val="single" w:sz="6" w:space="0" w:color="006666"/>
      </w:pBdr>
      <w:shd w:val="clear" w:color="auto" w:fill="E4E4E4"/>
      <w:spacing w:before="100" w:beforeAutospacing="1" w:after="100" w:afterAutospacing="1" w:line="240" w:lineRule="auto"/>
    </w:pPr>
    <w:rPr>
      <w:rFonts w:eastAsia="Times New Roman" w:cs="Times New Roman"/>
      <w:szCs w:val="24"/>
      <w:lang w:eastAsia="it-IT"/>
    </w:rPr>
  </w:style>
  <w:style w:type="paragraph" w:customStyle="1" w:styleId="elencotitolo3">
    <w:name w:val="elencotitolo3"/>
    <w:basedOn w:val="Normale"/>
    <w:rsid w:val="0005697A"/>
    <w:pPr>
      <w:spacing w:before="100" w:beforeAutospacing="1" w:after="100" w:afterAutospacing="1" w:line="240" w:lineRule="auto"/>
    </w:pPr>
    <w:rPr>
      <w:rFonts w:eastAsia="Times New Roman" w:cs="Times New Roman"/>
      <w:b/>
      <w:bCs/>
      <w:color w:val="006666"/>
      <w:szCs w:val="24"/>
      <w:lang w:eastAsia="it-IT"/>
    </w:rPr>
  </w:style>
  <w:style w:type="paragraph" w:customStyle="1" w:styleId="epigrafe2">
    <w:name w:val="epigrafe2"/>
    <w:basedOn w:val="Normale"/>
    <w:rsid w:val="0005697A"/>
    <w:pPr>
      <w:shd w:val="clear" w:color="auto" w:fill="F3F3F3"/>
      <w:spacing w:before="100" w:beforeAutospacing="1" w:after="100" w:afterAutospacing="1" w:line="240" w:lineRule="auto"/>
      <w:jc w:val="both"/>
    </w:pPr>
    <w:rPr>
      <w:rFonts w:eastAsia="Times New Roman" w:cs="Times New Roman"/>
      <w:szCs w:val="24"/>
      <w:lang w:eastAsia="it-IT"/>
    </w:rPr>
  </w:style>
  <w:style w:type="paragraph" w:customStyle="1" w:styleId="estremosel2">
    <w:name w:val="estremosel2"/>
    <w:basedOn w:val="Normale"/>
    <w:rsid w:val="0005697A"/>
    <w:pPr>
      <w:spacing w:before="100" w:beforeAutospacing="1" w:after="100" w:afterAutospacing="1" w:line="240" w:lineRule="auto"/>
    </w:pPr>
    <w:rPr>
      <w:rFonts w:eastAsia="Times New Roman" w:cs="Times New Roman"/>
      <w:b/>
      <w:bCs/>
      <w:color w:val="CC0000"/>
      <w:szCs w:val="24"/>
      <w:lang w:eastAsia="it-IT"/>
    </w:rPr>
  </w:style>
  <w:style w:type="paragraph" w:customStyle="1" w:styleId="nota12">
    <w:name w:val="nota12"/>
    <w:basedOn w:val="Normale"/>
    <w:rsid w:val="0005697A"/>
    <w:pPr>
      <w:spacing w:before="100" w:beforeAutospacing="1" w:after="100" w:afterAutospacing="1" w:line="240" w:lineRule="auto"/>
    </w:pPr>
    <w:rPr>
      <w:rFonts w:eastAsia="Times New Roman" w:cs="Times New Roman"/>
      <w:sz w:val="14"/>
      <w:szCs w:val="14"/>
      <w:lang w:eastAsia="it-IT"/>
    </w:rPr>
  </w:style>
  <w:style w:type="paragraph" w:customStyle="1" w:styleId="elencoarticoli1">
    <w:name w:val="elencoarticoli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titolo3">
    <w:name w:val="titolo3"/>
    <w:basedOn w:val="Normale"/>
    <w:rsid w:val="0005697A"/>
    <w:pPr>
      <w:spacing w:before="100" w:beforeAutospacing="1" w:after="100" w:afterAutospacing="1" w:line="240" w:lineRule="auto"/>
    </w:pPr>
    <w:rPr>
      <w:rFonts w:eastAsia="Times New Roman" w:cs="Times New Roman"/>
      <w:b/>
      <w:bCs/>
      <w:sz w:val="23"/>
      <w:szCs w:val="23"/>
      <w:lang w:eastAsia="it-IT"/>
    </w:rPr>
  </w:style>
  <w:style w:type="paragraph" w:customStyle="1" w:styleId="vaialrisultato2">
    <w:name w:val="vaialrisultato2"/>
    <w:basedOn w:val="Normale"/>
    <w:rsid w:val="0005697A"/>
    <w:pPr>
      <w:spacing w:before="100" w:beforeAutospacing="1" w:after="100" w:afterAutospacing="1" w:line="240" w:lineRule="auto"/>
    </w:pPr>
    <w:rPr>
      <w:rFonts w:eastAsia="Times New Roman" w:cs="Times New Roman"/>
      <w:color w:val="CC0000"/>
      <w:szCs w:val="24"/>
      <w:lang w:eastAsia="it-IT"/>
    </w:rPr>
  </w:style>
  <w:style w:type="paragraph" w:customStyle="1" w:styleId="risscurodoc2">
    <w:name w:val="risscurodoc2"/>
    <w:basedOn w:val="Normale"/>
    <w:rsid w:val="0005697A"/>
    <w:pP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rischiarodoc2">
    <w:name w:val="rischiarodoc2"/>
    <w:basedOn w:val="Normale"/>
    <w:rsid w:val="0005697A"/>
    <w:pP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risscurofoglio2">
    <w:name w:val="risscurofoglio2"/>
    <w:basedOn w:val="Normale"/>
    <w:rsid w:val="0005697A"/>
    <w:pP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rischiarofoglio2">
    <w:name w:val="rischiarofoglio2"/>
    <w:basedOn w:val="Normale"/>
    <w:rsid w:val="0005697A"/>
    <w:pP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sentclassl11">
    <w:name w:val="sent_class_l11"/>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sentclassl21">
    <w:name w:val="sent_class_l21"/>
    <w:basedOn w:val="Normale"/>
    <w:rsid w:val="0005697A"/>
    <w:pPr>
      <w:spacing w:before="100" w:beforeAutospacing="1" w:after="100" w:afterAutospacing="1" w:line="240" w:lineRule="auto"/>
      <w:ind w:left="240"/>
    </w:pPr>
    <w:rPr>
      <w:rFonts w:eastAsia="Times New Roman" w:cs="Times New Roman"/>
      <w:b/>
      <w:bCs/>
      <w:sz w:val="22"/>
      <w:lang w:eastAsia="it-IT"/>
    </w:rPr>
  </w:style>
  <w:style w:type="paragraph" w:customStyle="1" w:styleId="sentclassl31">
    <w:name w:val="sent_class_l31"/>
    <w:basedOn w:val="Normale"/>
    <w:rsid w:val="0005697A"/>
    <w:pPr>
      <w:spacing w:before="100" w:beforeAutospacing="1" w:after="100" w:afterAutospacing="1" w:line="240" w:lineRule="auto"/>
      <w:ind w:left="240"/>
    </w:pPr>
    <w:rPr>
      <w:rFonts w:eastAsia="Times New Roman" w:cs="Times New Roman"/>
      <w:szCs w:val="24"/>
      <w:lang w:eastAsia="it-IT"/>
    </w:rPr>
  </w:style>
  <w:style w:type="paragraph" w:styleId="Iniziomodulo-z">
    <w:name w:val="HTML Top of Form"/>
    <w:basedOn w:val="Normale"/>
    <w:next w:val="Normale"/>
    <w:link w:val="Iniziomodulo-zCarattere"/>
    <w:hidden/>
    <w:uiPriority w:val="99"/>
    <w:semiHidden/>
    <w:unhideWhenUsed/>
    <w:rsid w:val="0005697A"/>
    <w:pPr>
      <w:pBdr>
        <w:bottom w:val="single" w:sz="6" w:space="1" w:color="auto"/>
      </w:pBdr>
      <w:spacing w:after="0" w:line="240" w:lineRule="auto"/>
      <w:jc w:val="center"/>
    </w:pPr>
    <w:rPr>
      <w:rFonts w:ascii="Arial" w:eastAsia="Times New Roman" w:hAnsi="Arial" w:cs="Arial"/>
      <w:vanish/>
      <w:sz w:val="16"/>
      <w:szCs w:val="16"/>
      <w:lang w:eastAsia="it-IT"/>
    </w:rPr>
  </w:style>
  <w:style w:type="character" w:customStyle="1" w:styleId="Iniziomodulo-zCarattere">
    <w:name w:val="Inizio modulo -z Carattere"/>
    <w:basedOn w:val="Carpredefinitoparagrafo"/>
    <w:link w:val="Iniziomodulo-z"/>
    <w:uiPriority w:val="99"/>
    <w:semiHidden/>
    <w:rsid w:val="0005697A"/>
    <w:rPr>
      <w:rFonts w:ascii="Arial" w:eastAsia="Times New Roman" w:hAnsi="Arial" w:cs="Arial"/>
      <w:vanish/>
      <w:sz w:val="16"/>
      <w:szCs w:val="16"/>
      <w:lang w:eastAsia="it-IT"/>
    </w:rPr>
  </w:style>
  <w:style w:type="paragraph" w:styleId="Finemodulo-z">
    <w:name w:val="HTML Bottom of Form"/>
    <w:basedOn w:val="Normale"/>
    <w:next w:val="Normale"/>
    <w:link w:val="Finemodulo-zCarattere"/>
    <w:hidden/>
    <w:uiPriority w:val="99"/>
    <w:semiHidden/>
    <w:unhideWhenUsed/>
    <w:rsid w:val="0005697A"/>
    <w:pPr>
      <w:pBdr>
        <w:top w:val="single" w:sz="6" w:space="1" w:color="auto"/>
      </w:pBdr>
      <w:spacing w:after="0" w:line="240" w:lineRule="auto"/>
      <w:jc w:val="center"/>
    </w:pPr>
    <w:rPr>
      <w:rFonts w:ascii="Arial" w:eastAsia="Times New Roman" w:hAnsi="Arial" w:cs="Arial"/>
      <w:vanish/>
      <w:sz w:val="16"/>
      <w:szCs w:val="16"/>
      <w:lang w:eastAsia="it-IT"/>
    </w:rPr>
  </w:style>
  <w:style w:type="character" w:customStyle="1" w:styleId="Finemodulo-zCarattere">
    <w:name w:val="Fine modulo -z Carattere"/>
    <w:basedOn w:val="Carpredefinitoparagrafo"/>
    <w:link w:val="Finemodulo-z"/>
    <w:uiPriority w:val="99"/>
    <w:semiHidden/>
    <w:rsid w:val="0005697A"/>
    <w:rPr>
      <w:rFonts w:ascii="Arial" w:eastAsia="Times New Roman" w:hAnsi="Arial" w:cs="Arial"/>
      <w:vanish/>
      <w:sz w:val="16"/>
      <w:szCs w:val="16"/>
      <w:lang w:eastAsia="it-IT"/>
    </w:rPr>
  </w:style>
  <w:style w:type="paragraph" w:customStyle="1" w:styleId="dottgetitolo">
    <w:name w:val="dottge_titol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ttgeautore">
    <w:name w:val="dottge_autor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ttgerifnorm">
    <w:name w:val="dottge_rifnorm"/>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ttgefonte">
    <w:name w:val="dottge_font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ttgesommario">
    <w:name w:val="dottge_sommario"/>
    <w:basedOn w:val="Normale"/>
    <w:rsid w:val="0005697A"/>
    <w:pPr>
      <w:spacing w:before="100" w:beforeAutospacing="1" w:after="100" w:afterAutospacing="1" w:line="240" w:lineRule="auto"/>
    </w:pPr>
    <w:rPr>
      <w:rFonts w:eastAsia="Times New Roman" w:cs="Times New Roman"/>
      <w:szCs w:val="24"/>
      <w:lang w:eastAsia="it-IT"/>
    </w:rPr>
  </w:style>
  <w:style w:type="character" w:customStyle="1" w:styleId="dottgelabelsommario">
    <w:name w:val="dottge_label_sommario"/>
    <w:basedOn w:val="Carpredefinitoparagrafo"/>
    <w:rsid w:val="0005697A"/>
  </w:style>
  <w:style w:type="paragraph" w:customStyle="1" w:styleId="dottgetitcomm1">
    <w:name w:val="dottge_titcomm_1"/>
    <w:basedOn w:val="Normale"/>
    <w:rsid w:val="0005697A"/>
    <w:pPr>
      <w:spacing w:before="100" w:beforeAutospacing="1" w:after="100" w:afterAutospacing="1" w:line="240" w:lineRule="auto"/>
    </w:pPr>
    <w:rPr>
      <w:rFonts w:eastAsia="Times New Roman" w:cs="Times New Roman"/>
      <w:szCs w:val="24"/>
      <w:lang w:eastAsia="it-IT"/>
    </w:rPr>
  </w:style>
  <w:style w:type="paragraph" w:styleId="Testofumetto">
    <w:name w:val="Balloon Text"/>
    <w:basedOn w:val="Normale"/>
    <w:link w:val="TestofumettoCarattere"/>
    <w:uiPriority w:val="99"/>
    <w:semiHidden/>
    <w:unhideWhenUsed/>
    <w:rsid w:val="0005697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569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link w:val="Titolo1Carattere"/>
    <w:uiPriority w:val="9"/>
    <w:qFormat/>
    <w:rsid w:val="0005697A"/>
    <w:pPr>
      <w:spacing w:before="100" w:beforeAutospacing="1" w:after="100" w:afterAutospacing="1" w:line="240" w:lineRule="auto"/>
      <w:outlineLvl w:val="0"/>
    </w:pPr>
    <w:rPr>
      <w:rFonts w:eastAsia="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5697A"/>
    <w:rPr>
      <w:rFonts w:eastAsia="Times New Roman" w:cs="Times New Roman"/>
      <w:b/>
      <w:bCs/>
      <w:kern w:val="36"/>
      <w:sz w:val="48"/>
      <w:szCs w:val="48"/>
      <w:lang w:eastAsia="it-IT"/>
    </w:rPr>
  </w:style>
  <w:style w:type="character" w:styleId="Collegamentoipertestuale">
    <w:name w:val="Hyperlink"/>
    <w:basedOn w:val="Carpredefinitoparagrafo"/>
    <w:uiPriority w:val="99"/>
    <w:semiHidden/>
    <w:unhideWhenUsed/>
    <w:rsid w:val="0005697A"/>
    <w:rPr>
      <w:strike w:val="0"/>
      <w:dstrike w:val="0"/>
      <w:color w:val="0000FF"/>
      <w:u w:val="none"/>
      <w:effect w:val="none"/>
    </w:rPr>
  </w:style>
  <w:style w:type="character" w:styleId="Collegamentovisitato">
    <w:name w:val="FollowedHyperlink"/>
    <w:basedOn w:val="Carpredefinitoparagrafo"/>
    <w:uiPriority w:val="99"/>
    <w:semiHidden/>
    <w:unhideWhenUsed/>
    <w:rsid w:val="0005697A"/>
    <w:rPr>
      <w:strike w:val="0"/>
      <w:dstrike w:val="0"/>
      <w:color w:val="800080"/>
      <w:u w:val="none"/>
      <w:effect w:val="none"/>
    </w:rPr>
  </w:style>
  <w:style w:type="paragraph" w:customStyle="1" w:styleId="sentright">
    <w:name w:val="sent_right"/>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sentnormal">
    <w:name w:val="sent_normal"/>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sentcenter">
    <w:name w:val="sent_center"/>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sentr1">
    <w:name w:val="sent_r1"/>
    <w:basedOn w:val="Normale"/>
    <w:rsid w:val="0005697A"/>
    <w:pPr>
      <w:spacing w:before="100" w:beforeAutospacing="1" w:after="100" w:afterAutospacing="1" w:line="240" w:lineRule="auto"/>
      <w:ind w:firstLine="400"/>
      <w:jc w:val="both"/>
    </w:pPr>
    <w:rPr>
      <w:rFonts w:eastAsia="Times New Roman" w:cs="Times New Roman"/>
      <w:szCs w:val="24"/>
      <w:lang w:eastAsia="it-IT"/>
    </w:rPr>
  </w:style>
  <w:style w:type="paragraph" w:customStyle="1" w:styleId="sentr2">
    <w:name w:val="sent_r2"/>
    <w:basedOn w:val="Normale"/>
    <w:rsid w:val="0005697A"/>
    <w:pPr>
      <w:spacing w:before="100" w:beforeAutospacing="1" w:after="100" w:afterAutospacing="1" w:line="240" w:lineRule="auto"/>
      <w:ind w:firstLine="600"/>
      <w:jc w:val="both"/>
    </w:pPr>
    <w:rPr>
      <w:rFonts w:eastAsia="Times New Roman" w:cs="Times New Roman"/>
      <w:szCs w:val="24"/>
      <w:lang w:eastAsia="it-IT"/>
    </w:rPr>
  </w:style>
  <w:style w:type="paragraph" w:customStyle="1" w:styleId="sentr3">
    <w:name w:val="sent_r3"/>
    <w:basedOn w:val="Normale"/>
    <w:rsid w:val="0005697A"/>
    <w:pPr>
      <w:spacing w:before="100" w:beforeAutospacing="1" w:after="100" w:afterAutospacing="1" w:line="240" w:lineRule="auto"/>
      <w:ind w:firstLine="800"/>
      <w:jc w:val="both"/>
    </w:pPr>
    <w:rPr>
      <w:rFonts w:eastAsia="Times New Roman" w:cs="Times New Roman"/>
      <w:szCs w:val="24"/>
      <w:lang w:eastAsia="it-IT"/>
    </w:rPr>
  </w:style>
  <w:style w:type="paragraph" w:customStyle="1" w:styleId="sentr4">
    <w:name w:val="sent_r4"/>
    <w:basedOn w:val="Normale"/>
    <w:rsid w:val="0005697A"/>
    <w:pPr>
      <w:spacing w:before="100" w:beforeAutospacing="1" w:after="100" w:afterAutospacing="1" w:line="240" w:lineRule="auto"/>
      <w:ind w:firstLine="1000"/>
      <w:jc w:val="both"/>
    </w:pPr>
    <w:rPr>
      <w:rFonts w:eastAsia="Times New Roman" w:cs="Times New Roman"/>
      <w:szCs w:val="24"/>
      <w:lang w:eastAsia="it-IT"/>
    </w:rPr>
  </w:style>
  <w:style w:type="paragraph" w:customStyle="1" w:styleId="codartstruttura">
    <w:name w:val="codart_struttura"/>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codartgiury">
    <w:name w:val="codart_giury"/>
    <w:basedOn w:val="Normale"/>
    <w:rsid w:val="0005697A"/>
    <w:pPr>
      <w:spacing w:before="100" w:beforeAutospacing="1" w:after="100" w:afterAutospacing="1" w:line="240" w:lineRule="auto"/>
      <w:jc w:val="right"/>
    </w:pPr>
    <w:rPr>
      <w:rFonts w:eastAsia="Times New Roman" w:cs="Times New Roman"/>
      <w:i/>
      <w:iCs/>
      <w:szCs w:val="24"/>
      <w:lang w:eastAsia="it-IT"/>
    </w:rPr>
  </w:style>
  <w:style w:type="paragraph" w:customStyle="1" w:styleId="codartestremi">
    <w:name w:val="codart_estremi"/>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codartr1">
    <w:name w:val="codart_r1"/>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codartr2">
    <w:name w:val="codart_r2"/>
    <w:basedOn w:val="Normale"/>
    <w:rsid w:val="0005697A"/>
    <w:pPr>
      <w:spacing w:before="100" w:beforeAutospacing="1" w:after="100" w:afterAutospacing="1" w:line="240" w:lineRule="auto"/>
      <w:ind w:firstLine="400"/>
      <w:jc w:val="both"/>
    </w:pPr>
    <w:rPr>
      <w:rFonts w:eastAsia="Times New Roman" w:cs="Times New Roman"/>
      <w:szCs w:val="24"/>
      <w:lang w:eastAsia="it-IT"/>
    </w:rPr>
  </w:style>
  <w:style w:type="paragraph" w:customStyle="1" w:styleId="codartr3">
    <w:name w:val="codart_r3"/>
    <w:basedOn w:val="Normale"/>
    <w:rsid w:val="0005697A"/>
    <w:pPr>
      <w:spacing w:before="100" w:beforeAutospacing="1" w:after="100" w:afterAutospacing="1" w:line="240" w:lineRule="auto"/>
      <w:ind w:firstLine="600"/>
      <w:jc w:val="both"/>
    </w:pPr>
    <w:rPr>
      <w:rFonts w:eastAsia="Times New Roman" w:cs="Times New Roman"/>
      <w:szCs w:val="24"/>
      <w:lang w:eastAsia="it-IT"/>
    </w:rPr>
  </w:style>
  <w:style w:type="paragraph" w:customStyle="1" w:styleId="dottrinar1">
    <w:name w:val="dottrina_r1"/>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dottrinar2">
    <w:name w:val="dottrina_r2"/>
    <w:basedOn w:val="Normale"/>
    <w:rsid w:val="0005697A"/>
    <w:pPr>
      <w:spacing w:before="100" w:beforeAutospacing="1" w:after="100" w:afterAutospacing="1" w:line="240" w:lineRule="auto"/>
      <w:ind w:firstLine="400"/>
      <w:jc w:val="both"/>
    </w:pPr>
    <w:rPr>
      <w:rFonts w:eastAsia="Times New Roman" w:cs="Times New Roman"/>
      <w:szCs w:val="24"/>
      <w:lang w:eastAsia="it-IT"/>
    </w:rPr>
  </w:style>
  <w:style w:type="paragraph" w:customStyle="1" w:styleId="dottrinar3">
    <w:name w:val="dottrina_r3"/>
    <w:basedOn w:val="Normale"/>
    <w:rsid w:val="0005697A"/>
    <w:pPr>
      <w:spacing w:before="100" w:beforeAutospacing="1" w:after="100" w:afterAutospacing="1" w:line="240" w:lineRule="auto"/>
      <w:ind w:firstLine="600"/>
      <w:jc w:val="both"/>
    </w:pPr>
    <w:rPr>
      <w:rFonts w:eastAsia="Times New Roman" w:cs="Times New Roman"/>
      <w:szCs w:val="24"/>
      <w:lang w:eastAsia="it-IT"/>
    </w:rPr>
  </w:style>
  <w:style w:type="paragraph" w:customStyle="1" w:styleId="massgetesto">
    <w:name w:val="massge_testo"/>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massgeestremo">
    <w:name w:val="massge_estremo"/>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massgetitolo">
    <w:name w:val="massge_titolo"/>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maximustesto">
    <w:name w:val="maximus_testo"/>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maximusestremo">
    <w:name w:val="maximus_estremo"/>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massimatesto">
    <w:name w:val="massima_testo"/>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massimaestremo">
    <w:name w:val="massima_estremo"/>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bibliotesto">
    <w:name w:val="biblio_testo"/>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cdsr1">
    <w:name w:val="cds_r1"/>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cdsr2">
    <w:name w:val="cds_r2"/>
    <w:basedOn w:val="Normale"/>
    <w:rsid w:val="0005697A"/>
    <w:pPr>
      <w:spacing w:before="100" w:beforeAutospacing="1" w:after="100" w:afterAutospacing="1" w:line="240" w:lineRule="auto"/>
      <w:ind w:firstLine="400"/>
      <w:jc w:val="both"/>
    </w:pPr>
    <w:rPr>
      <w:rFonts w:eastAsia="Times New Roman" w:cs="Times New Roman"/>
      <w:szCs w:val="24"/>
      <w:lang w:eastAsia="it-IT"/>
    </w:rPr>
  </w:style>
  <w:style w:type="paragraph" w:customStyle="1" w:styleId="cdsr3">
    <w:name w:val="cds_r3"/>
    <w:basedOn w:val="Normale"/>
    <w:rsid w:val="0005697A"/>
    <w:pPr>
      <w:spacing w:before="100" w:beforeAutospacing="1" w:after="100" w:afterAutospacing="1" w:line="240" w:lineRule="auto"/>
      <w:ind w:firstLine="600"/>
      <w:jc w:val="both"/>
    </w:pPr>
    <w:rPr>
      <w:rFonts w:eastAsia="Times New Roman" w:cs="Times New Roman"/>
      <w:szCs w:val="24"/>
      <w:lang w:eastAsia="it-IT"/>
    </w:rPr>
  </w:style>
  <w:style w:type="paragraph" w:customStyle="1" w:styleId="dottger1">
    <w:name w:val="dottge_r1"/>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dottger2">
    <w:name w:val="dottge_r2"/>
    <w:basedOn w:val="Normale"/>
    <w:rsid w:val="0005697A"/>
    <w:pPr>
      <w:spacing w:before="100" w:beforeAutospacing="1" w:after="100" w:afterAutospacing="1" w:line="240" w:lineRule="auto"/>
      <w:ind w:firstLine="400"/>
      <w:jc w:val="both"/>
    </w:pPr>
    <w:rPr>
      <w:rFonts w:eastAsia="Times New Roman" w:cs="Times New Roman"/>
      <w:szCs w:val="24"/>
      <w:lang w:eastAsia="it-IT"/>
    </w:rPr>
  </w:style>
  <w:style w:type="paragraph" w:customStyle="1" w:styleId="dottger3">
    <w:name w:val="dottge_r3"/>
    <w:basedOn w:val="Normale"/>
    <w:rsid w:val="0005697A"/>
    <w:pPr>
      <w:spacing w:before="100" w:beforeAutospacing="1" w:after="100" w:afterAutospacing="1" w:line="240" w:lineRule="auto"/>
      <w:ind w:firstLine="600"/>
      <w:jc w:val="both"/>
    </w:pPr>
    <w:rPr>
      <w:rFonts w:eastAsia="Times New Roman" w:cs="Times New Roman"/>
      <w:szCs w:val="24"/>
      <w:lang w:eastAsia="it-IT"/>
    </w:rPr>
  </w:style>
  <w:style w:type="paragraph" w:customStyle="1" w:styleId="dottgecentrato">
    <w:name w:val="dottge_centrato"/>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dottgedestra">
    <w:name w:val="dottge_destra"/>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dottgeabstract">
    <w:name w:val="dottge_abstract"/>
    <w:basedOn w:val="Normale"/>
    <w:rsid w:val="0005697A"/>
    <w:pPr>
      <w:spacing w:before="100" w:beforeAutospacing="1" w:after="100" w:afterAutospacing="1" w:line="240" w:lineRule="auto"/>
      <w:jc w:val="both"/>
    </w:pPr>
    <w:rPr>
      <w:rFonts w:eastAsia="Times New Roman" w:cs="Times New Roman"/>
      <w:i/>
      <w:iCs/>
      <w:szCs w:val="24"/>
      <w:lang w:eastAsia="it-IT"/>
    </w:rPr>
  </w:style>
  <w:style w:type="paragraph" w:customStyle="1" w:styleId="tagipsoacenter">
    <w:name w:val="tagipsoa_center"/>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tagipsoaright">
    <w:name w:val="tagipsoa_right"/>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tagipsoacasititolo">
    <w:name w:val="tagipsoa_casi_titolo"/>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tagipsoacasifonte">
    <w:name w:val="tagipsoa_casi_fonte"/>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tagipsoacasistto">
    <w:name w:val="tagipsoa_casi_stto"/>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tagipsoacommentariotitolo">
    <w:name w:val="tagipsoa_commentario_titolo"/>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tagipsoacommentariofonte">
    <w:name w:val="tagipsoa_commentario_fonte"/>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tagipsoacommentariostto">
    <w:name w:val="tagipsoa_commentario_stto"/>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tagipsoaprofilotitolo">
    <w:name w:val="tagipsoa_profilo_titolo"/>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tagipsoaprofilofonte">
    <w:name w:val="tagipsoa_profilo_fonte"/>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tagipsoaprofilostto">
    <w:name w:val="tagipsoa_profilo_stto"/>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tagipsoabibliografiatitolo">
    <w:name w:val="tagipsoa_bibliografia_titolo"/>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tagipsoabibliografiafonte">
    <w:name w:val="tagipsoa_bibliografia_fonte"/>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tagipsoabibliografiastto">
    <w:name w:val="tagipsoa_bibliografia_stto"/>
    <w:basedOn w:val="Normale"/>
    <w:rsid w:val="0005697A"/>
    <w:pPr>
      <w:spacing w:before="100" w:beforeAutospacing="1" w:after="100" w:afterAutospacing="1" w:line="240" w:lineRule="auto"/>
    </w:pPr>
    <w:rPr>
      <w:rFonts w:eastAsia="Times New Roman" w:cs="Times New Roman"/>
      <w:i/>
      <w:iCs/>
      <w:szCs w:val="24"/>
      <w:lang w:eastAsia="it-IT"/>
    </w:rPr>
  </w:style>
  <w:style w:type="paragraph" w:customStyle="1" w:styleId="prontuarior1">
    <w:name w:val="prontuario_r1"/>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prontuarior2">
    <w:name w:val="prontuario_r2"/>
    <w:basedOn w:val="Normale"/>
    <w:rsid w:val="0005697A"/>
    <w:pPr>
      <w:spacing w:before="100" w:beforeAutospacing="1" w:after="100" w:afterAutospacing="1" w:line="240" w:lineRule="auto"/>
      <w:ind w:firstLine="400"/>
      <w:jc w:val="both"/>
    </w:pPr>
    <w:rPr>
      <w:rFonts w:eastAsia="Times New Roman" w:cs="Times New Roman"/>
      <w:szCs w:val="24"/>
      <w:lang w:eastAsia="it-IT"/>
    </w:rPr>
  </w:style>
  <w:style w:type="paragraph" w:customStyle="1" w:styleId="prontuarior3">
    <w:name w:val="prontuario_r3"/>
    <w:basedOn w:val="Normale"/>
    <w:rsid w:val="0005697A"/>
    <w:pPr>
      <w:spacing w:before="100" w:beforeAutospacing="1" w:after="100" w:afterAutospacing="1" w:line="240" w:lineRule="auto"/>
      <w:ind w:firstLine="600"/>
      <w:jc w:val="both"/>
    </w:pPr>
    <w:rPr>
      <w:rFonts w:eastAsia="Times New Roman" w:cs="Times New Roman"/>
      <w:szCs w:val="24"/>
      <w:lang w:eastAsia="it-IT"/>
    </w:rPr>
  </w:style>
  <w:style w:type="paragraph" w:customStyle="1" w:styleId="provvr0">
    <w:name w:val="provv_r0"/>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provvr1">
    <w:name w:val="provv_r1"/>
    <w:basedOn w:val="Normale"/>
    <w:rsid w:val="0005697A"/>
    <w:pPr>
      <w:spacing w:before="100" w:beforeAutospacing="1" w:after="100" w:afterAutospacing="1" w:line="240" w:lineRule="auto"/>
      <w:ind w:firstLine="400"/>
      <w:jc w:val="both"/>
    </w:pPr>
    <w:rPr>
      <w:rFonts w:eastAsia="Times New Roman" w:cs="Times New Roman"/>
      <w:szCs w:val="24"/>
      <w:lang w:eastAsia="it-IT"/>
    </w:rPr>
  </w:style>
  <w:style w:type="paragraph" w:customStyle="1" w:styleId="provvr2">
    <w:name w:val="provv_r2"/>
    <w:basedOn w:val="Normale"/>
    <w:rsid w:val="0005697A"/>
    <w:pPr>
      <w:spacing w:before="100" w:beforeAutospacing="1" w:after="100" w:afterAutospacing="1" w:line="240" w:lineRule="auto"/>
      <w:ind w:firstLine="600"/>
      <w:jc w:val="both"/>
    </w:pPr>
    <w:rPr>
      <w:rFonts w:eastAsia="Times New Roman" w:cs="Times New Roman"/>
      <w:szCs w:val="24"/>
      <w:lang w:eastAsia="it-IT"/>
    </w:rPr>
  </w:style>
  <w:style w:type="paragraph" w:customStyle="1" w:styleId="provvr3">
    <w:name w:val="provv_r3"/>
    <w:basedOn w:val="Normale"/>
    <w:rsid w:val="0005697A"/>
    <w:pPr>
      <w:spacing w:before="100" w:beforeAutospacing="1" w:after="100" w:afterAutospacing="1" w:line="240" w:lineRule="auto"/>
      <w:ind w:firstLine="800"/>
      <w:jc w:val="both"/>
    </w:pPr>
    <w:rPr>
      <w:rFonts w:eastAsia="Times New Roman" w:cs="Times New Roman"/>
      <w:szCs w:val="24"/>
      <w:lang w:eastAsia="it-IT"/>
    </w:rPr>
  </w:style>
  <w:style w:type="paragraph" w:customStyle="1" w:styleId="provvc">
    <w:name w:val="provv_c"/>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provvd">
    <w:name w:val="provv_d"/>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provvright">
    <w:name w:val="provv_right"/>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provvcenter">
    <w:name w:val="provv_center"/>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provvtitoli">
    <w:name w:val="provv_titoli"/>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provvambito">
    <w:name w:val="provv_ambito"/>
    <w:basedOn w:val="Normale"/>
    <w:rsid w:val="0005697A"/>
    <w:pPr>
      <w:spacing w:before="100" w:beforeAutospacing="1" w:after="100" w:afterAutospacing="1" w:line="240" w:lineRule="auto"/>
      <w:jc w:val="center"/>
    </w:pPr>
    <w:rPr>
      <w:rFonts w:eastAsia="Times New Roman" w:cs="Times New Roman"/>
      <w:b/>
      <w:bCs/>
      <w:szCs w:val="24"/>
      <w:lang w:eastAsia="it-IT"/>
    </w:rPr>
  </w:style>
  <w:style w:type="paragraph" w:customStyle="1" w:styleId="provvgiury">
    <w:name w:val="provv_giury"/>
    <w:basedOn w:val="Normale"/>
    <w:rsid w:val="0005697A"/>
    <w:pPr>
      <w:spacing w:before="100" w:beforeAutospacing="1" w:after="100" w:afterAutospacing="1" w:line="240" w:lineRule="auto"/>
      <w:jc w:val="right"/>
    </w:pPr>
    <w:rPr>
      <w:rFonts w:eastAsia="Times New Roman" w:cs="Times New Roman"/>
      <w:i/>
      <w:iCs/>
      <w:szCs w:val="24"/>
      <w:lang w:eastAsia="it-IT"/>
    </w:rPr>
  </w:style>
  <w:style w:type="paragraph" w:customStyle="1" w:styleId="provvnota">
    <w:name w:val="provv_nota"/>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provvestremo">
    <w:name w:val="provv_estremo"/>
    <w:basedOn w:val="Normale"/>
    <w:rsid w:val="0005697A"/>
    <w:pPr>
      <w:spacing w:before="100" w:beforeAutospacing="1" w:after="100" w:afterAutospacing="1" w:line="240" w:lineRule="auto"/>
      <w:jc w:val="both"/>
    </w:pPr>
    <w:rPr>
      <w:rFonts w:eastAsia="Times New Roman" w:cs="Times New Roman"/>
      <w:b/>
      <w:bCs/>
      <w:szCs w:val="24"/>
      <w:lang w:eastAsia="it-IT"/>
    </w:rPr>
  </w:style>
  <w:style w:type="paragraph" w:customStyle="1" w:styleId="provvtitoloparar0">
    <w:name w:val="provv_titolo_para_r0"/>
    <w:basedOn w:val="Normale"/>
    <w:rsid w:val="0005697A"/>
    <w:pPr>
      <w:spacing w:before="100" w:beforeAutospacing="1" w:after="100" w:afterAutospacing="1" w:line="240" w:lineRule="auto"/>
      <w:jc w:val="both"/>
    </w:pPr>
    <w:rPr>
      <w:rFonts w:eastAsia="Times New Roman" w:cs="Times New Roman"/>
      <w:b/>
      <w:bCs/>
      <w:szCs w:val="24"/>
      <w:lang w:eastAsia="it-IT"/>
    </w:rPr>
  </w:style>
  <w:style w:type="paragraph" w:customStyle="1" w:styleId="provvtitoloparar1">
    <w:name w:val="provv_titolo_para_r1"/>
    <w:basedOn w:val="Normale"/>
    <w:rsid w:val="0005697A"/>
    <w:pPr>
      <w:spacing w:before="100" w:beforeAutospacing="1" w:after="100" w:afterAutospacing="1" w:line="240" w:lineRule="auto"/>
      <w:ind w:firstLine="400"/>
      <w:jc w:val="both"/>
    </w:pPr>
    <w:rPr>
      <w:rFonts w:eastAsia="Times New Roman" w:cs="Times New Roman"/>
      <w:b/>
      <w:bCs/>
      <w:szCs w:val="24"/>
      <w:lang w:eastAsia="it-IT"/>
    </w:rPr>
  </w:style>
  <w:style w:type="paragraph" w:customStyle="1" w:styleId="provvtitoloparar2">
    <w:name w:val="provv_titolo_para_r2"/>
    <w:basedOn w:val="Normale"/>
    <w:rsid w:val="0005697A"/>
    <w:pPr>
      <w:spacing w:before="100" w:beforeAutospacing="1" w:after="100" w:afterAutospacing="1" w:line="240" w:lineRule="auto"/>
      <w:ind w:firstLine="600"/>
      <w:jc w:val="both"/>
    </w:pPr>
    <w:rPr>
      <w:rFonts w:eastAsia="Times New Roman" w:cs="Times New Roman"/>
      <w:b/>
      <w:bCs/>
      <w:szCs w:val="24"/>
      <w:lang w:eastAsia="it-IT"/>
    </w:rPr>
  </w:style>
  <w:style w:type="paragraph" w:customStyle="1" w:styleId="provvtitoloparar3">
    <w:name w:val="provv_titolo_para_r3"/>
    <w:basedOn w:val="Normale"/>
    <w:rsid w:val="0005697A"/>
    <w:pPr>
      <w:spacing w:before="100" w:beforeAutospacing="1" w:after="100" w:afterAutospacing="1" w:line="240" w:lineRule="auto"/>
      <w:ind w:firstLine="800"/>
      <w:jc w:val="both"/>
    </w:pPr>
    <w:rPr>
      <w:rFonts w:eastAsia="Times New Roman" w:cs="Times New Roman"/>
      <w:b/>
      <w:bCs/>
      <w:szCs w:val="24"/>
      <w:lang w:eastAsia="it-IT"/>
    </w:rPr>
  </w:style>
  <w:style w:type="paragraph" w:customStyle="1" w:styleId="provvtitoloparar4">
    <w:name w:val="provv_titolo_para_r4"/>
    <w:basedOn w:val="Normale"/>
    <w:rsid w:val="0005697A"/>
    <w:pPr>
      <w:spacing w:before="100" w:beforeAutospacing="1" w:after="100" w:afterAutospacing="1" w:line="240" w:lineRule="auto"/>
      <w:ind w:firstLine="1000"/>
      <w:jc w:val="both"/>
    </w:pPr>
    <w:rPr>
      <w:rFonts w:eastAsia="Times New Roman" w:cs="Times New Roman"/>
      <w:b/>
      <w:bCs/>
      <w:szCs w:val="24"/>
      <w:lang w:eastAsia="it-IT"/>
    </w:rPr>
  </w:style>
  <w:style w:type="paragraph" w:customStyle="1" w:styleId="provvtitololiv1">
    <w:name w:val="provv_titolo_liv1"/>
    <w:basedOn w:val="Normale"/>
    <w:rsid w:val="0005697A"/>
    <w:pPr>
      <w:spacing w:before="100" w:beforeAutospacing="1" w:after="100" w:afterAutospacing="1" w:line="240" w:lineRule="auto"/>
      <w:jc w:val="both"/>
    </w:pPr>
    <w:rPr>
      <w:rFonts w:eastAsia="Times New Roman" w:cs="Times New Roman"/>
      <w:b/>
      <w:bCs/>
      <w:szCs w:val="24"/>
      <w:lang w:eastAsia="it-IT"/>
    </w:rPr>
  </w:style>
  <w:style w:type="paragraph" w:customStyle="1" w:styleId="provvtitololiv2">
    <w:name w:val="provv_titolo_liv2"/>
    <w:basedOn w:val="Normale"/>
    <w:rsid w:val="0005697A"/>
    <w:pPr>
      <w:spacing w:before="100" w:beforeAutospacing="1" w:after="100" w:afterAutospacing="1" w:line="240" w:lineRule="auto"/>
      <w:ind w:firstLine="170"/>
      <w:jc w:val="both"/>
    </w:pPr>
    <w:rPr>
      <w:rFonts w:eastAsia="Times New Roman" w:cs="Times New Roman"/>
      <w:b/>
      <w:bCs/>
      <w:szCs w:val="24"/>
      <w:lang w:eastAsia="it-IT"/>
    </w:rPr>
  </w:style>
  <w:style w:type="paragraph" w:customStyle="1" w:styleId="provvtitololiv3">
    <w:name w:val="provv_titolo_liv3"/>
    <w:basedOn w:val="Normale"/>
    <w:rsid w:val="0005697A"/>
    <w:pPr>
      <w:spacing w:before="100" w:beforeAutospacing="1" w:after="100" w:afterAutospacing="1" w:line="240" w:lineRule="auto"/>
      <w:ind w:firstLine="170"/>
      <w:jc w:val="both"/>
    </w:pPr>
    <w:rPr>
      <w:rFonts w:eastAsia="Times New Roman" w:cs="Times New Roman"/>
      <w:b/>
      <w:bCs/>
      <w:i/>
      <w:iCs/>
      <w:szCs w:val="24"/>
      <w:lang w:eastAsia="it-IT"/>
    </w:rPr>
  </w:style>
  <w:style w:type="paragraph" w:customStyle="1" w:styleId="provvtitololiv4">
    <w:name w:val="provv_titolo_liv4"/>
    <w:basedOn w:val="Normale"/>
    <w:rsid w:val="0005697A"/>
    <w:pPr>
      <w:spacing w:before="100" w:beforeAutospacing="1" w:after="100" w:afterAutospacing="1" w:line="240" w:lineRule="auto"/>
      <w:ind w:firstLine="170"/>
      <w:jc w:val="both"/>
    </w:pPr>
    <w:rPr>
      <w:rFonts w:eastAsia="Times New Roman" w:cs="Times New Roman"/>
      <w:i/>
      <w:iCs/>
      <w:szCs w:val="24"/>
      <w:lang w:eastAsia="it-IT"/>
    </w:rPr>
  </w:style>
  <w:style w:type="paragraph" w:customStyle="1" w:styleId="provvtitololiv5">
    <w:name w:val="provv_titolo_liv5"/>
    <w:basedOn w:val="Normale"/>
    <w:rsid w:val="0005697A"/>
    <w:pPr>
      <w:spacing w:before="100" w:beforeAutospacing="1" w:after="100" w:afterAutospacing="1" w:line="240" w:lineRule="auto"/>
      <w:ind w:firstLine="340"/>
      <w:jc w:val="both"/>
    </w:pPr>
    <w:rPr>
      <w:rFonts w:eastAsia="Times New Roman" w:cs="Times New Roman"/>
      <w:i/>
      <w:iCs/>
      <w:szCs w:val="24"/>
      <w:lang w:eastAsia="it-IT"/>
    </w:rPr>
  </w:style>
  <w:style w:type="paragraph" w:customStyle="1" w:styleId="provvsommtitoliliv2">
    <w:name w:val="provv_somm_titoli_liv2"/>
    <w:basedOn w:val="Normale"/>
    <w:rsid w:val="0005697A"/>
    <w:pPr>
      <w:spacing w:before="100" w:beforeAutospacing="1" w:after="100" w:afterAutospacing="1" w:line="240" w:lineRule="auto"/>
      <w:ind w:firstLine="400"/>
    </w:pPr>
    <w:rPr>
      <w:rFonts w:eastAsia="Times New Roman" w:cs="Times New Roman"/>
      <w:szCs w:val="24"/>
      <w:lang w:eastAsia="it-IT"/>
    </w:rPr>
  </w:style>
  <w:style w:type="paragraph" w:customStyle="1" w:styleId="provvsommtitoliliv3">
    <w:name w:val="provv_somm_titoli_liv3"/>
    <w:basedOn w:val="Normale"/>
    <w:rsid w:val="0005697A"/>
    <w:pPr>
      <w:spacing w:before="100" w:beforeAutospacing="1" w:after="100" w:afterAutospacing="1" w:line="240" w:lineRule="auto"/>
      <w:ind w:firstLine="600"/>
    </w:pPr>
    <w:rPr>
      <w:rFonts w:eastAsia="Times New Roman" w:cs="Times New Roman"/>
      <w:szCs w:val="24"/>
      <w:lang w:eastAsia="it-IT"/>
    </w:rPr>
  </w:style>
  <w:style w:type="paragraph" w:customStyle="1" w:styleId="provvsommtitoliliv4">
    <w:name w:val="provv_somm_titoli_liv4"/>
    <w:basedOn w:val="Normale"/>
    <w:rsid w:val="0005697A"/>
    <w:pPr>
      <w:spacing w:before="100" w:beforeAutospacing="1" w:after="100" w:afterAutospacing="1" w:line="240" w:lineRule="auto"/>
      <w:ind w:firstLine="800"/>
    </w:pPr>
    <w:rPr>
      <w:rFonts w:eastAsia="Times New Roman" w:cs="Times New Roman"/>
      <w:szCs w:val="24"/>
      <w:lang w:eastAsia="it-IT"/>
    </w:rPr>
  </w:style>
  <w:style w:type="paragraph" w:customStyle="1" w:styleId="provvsommtitoliliv5">
    <w:name w:val="provv_somm_titoli_liv5"/>
    <w:basedOn w:val="Normale"/>
    <w:rsid w:val="0005697A"/>
    <w:pPr>
      <w:spacing w:before="100" w:beforeAutospacing="1" w:after="100" w:afterAutospacing="1" w:line="240" w:lineRule="auto"/>
      <w:ind w:firstLine="1000"/>
    </w:pPr>
    <w:rPr>
      <w:rFonts w:eastAsia="Times New Roman" w:cs="Times New Roman"/>
      <w:szCs w:val="24"/>
      <w:lang w:eastAsia="it-IT"/>
    </w:rPr>
  </w:style>
  <w:style w:type="paragraph" w:customStyle="1" w:styleId="provvsommarioambito">
    <w:name w:val="provv_sommario_ambit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prassititcomm">
    <w:name w:val="prassi_tit_comm"/>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prassititolo">
    <w:name w:val="prassi_titolo"/>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prassititoletto">
    <w:name w:val="prassi_titoletto"/>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prassisommarioart">
    <w:name w:val="prassi_sommario_art"/>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prassisommariotit">
    <w:name w:val="prassi_sommario_tit"/>
    <w:basedOn w:val="Normale"/>
    <w:rsid w:val="0005697A"/>
    <w:pPr>
      <w:spacing w:before="100" w:beforeAutospacing="1" w:after="100" w:afterAutospacing="1" w:line="240" w:lineRule="auto"/>
      <w:ind w:firstLine="600"/>
    </w:pPr>
    <w:rPr>
      <w:rFonts w:eastAsia="Times New Roman" w:cs="Times New Roman"/>
      <w:i/>
      <w:iCs/>
      <w:szCs w:val="24"/>
      <w:lang w:eastAsia="it-IT"/>
    </w:rPr>
  </w:style>
  <w:style w:type="paragraph" w:customStyle="1" w:styleId="prassir1">
    <w:name w:val="prassi_r1"/>
    <w:basedOn w:val="Normale"/>
    <w:rsid w:val="0005697A"/>
    <w:pPr>
      <w:spacing w:before="100" w:beforeAutospacing="1" w:after="100" w:afterAutospacing="1" w:line="240" w:lineRule="auto"/>
      <w:ind w:left="284"/>
      <w:jc w:val="both"/>
    </w:pPr>
    <w:rPr>
      <w:rFonts w:eastAsia="Times New Roman" w:cs="Times New Roman"/>
      <w:sz w:val="22"/>
      <w:lang w:eastAsia="it-IT"/>
    </w:rPr>
  </w:style>
  <w:style w:type="paragraph" w:customStyle="1" w:styleId="prassir2">
    <w:name w:val="prassi_r2"/>
    <w:basedOn w:val="Normale"/>
    <w:rsid w:val="0005697A"/>
    <w:pPr>
      <w:spacing w:before="100" w:beforeAutospacing="1" w:after="100" w:afterAutospacing="1" w:line="240" w:lineRule="auto"/>
      <w:ind w:left="567"/>
      <w:jc w:val="both"/>
    </w:pPr>
    <w:rPr>
      <w:rFonts w:eastAsia="Times New Roman" w:cs="Times New Roman"/>
      <w:sz w:val="22"/>
      <w:lang w:eastAsia="it-IT"/>
    </w:rPr>
  </w:style>
  <w:style w:type="paragraph" w:customStyle="1" w:styleId="prassir3">
    <w:name w:val="prassi_r3"/>
    <w:basedOn w:val="Normale"/>
    <w:rsid w:val="0005697A"/>
    <w:pPr>
      <w:spacing w:before="100" w:beforeAutospacing="1" w:after="100" w:afterAutospacing="1" w:line="240" w:lineRule="auto"/>
      <w:ind w:left="851"/>
      <w:jc w:val="both"/>
    </w:pPr>
    <w:rPr>
      <w:rFonts w:eastAsia="Times New Roman" w:cs="Times New Roman"/>
      <w:sz w:val="22"/>
      <w:lang w:eastAsia="it-IT"/>
    </w:rPr>
  </w:style>
  <w:style w:type="paragraph" w:customStyle="1" w:styleId="prassir4">
    <w:name w:val="prassi_r4"/>
    <w:basedOn w:val="Normale"/>
    <w:rsid w:val="0005697A"/>
    <w:pPr>
      <w:spacing w:before="100" w:beforeAutospacing="1" w:after="100" w:afterAutospacing="1" w:line="240" w:lineRule="auto"/>
      <w:ind w:left="1134"/>
      <w:jc w:val="both"/>
    </w:pPr>
    <w:rPr>
      <w:rFonts w:eastAsia="Times New Roman" w:cs="Times New Roman"/>
      <w:sz w:val="22"/>
      <w:lang w:eastAsia="it-IT"/>
    </w:rPr>
  </w:style>
  <w:style w:type="paragraph" w:customStyle="1" w:styleId="prassic">
    <w:name w:val="prassi_c"/>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prassid">
    <w:name w:val="prassi_d"/>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compilabile">
    <w:name w:val="compilabile"/>
    <w:basedOn w:val="Normale"/>
    <w:rsid w:val="0005697A"/>
    <w:pPr>
      <w:spacing w:before="100" w:beforeAutospacing="1" w:after="100" w:afterAutospacing="1" w:line="480" w:lineRule="auto"/>
    </w:pPr>
    <w:rPr>
      <w:rFonts w:eastAsia="Times New Roman" w:cs="Times New Roman"/>
      <w:szCs w:val="24"/>
      <w:lang w:eastAsia="it-IT"/>
    </w:rPr>
  </w:style>
  <w:style w:type="paragraph" w:customStyle="1" w:styleId="compilabilec">
    <w:name w:val="compilabile_c"/>
    <w:basedOn w:val="Normale"/>
    <w:rsid w:val="0005697A"/>
    <w:pPr>
      <w:spacing w:before="100" w:beforeAutospacing="1" w:after="100" w:afterAutospacing="1" w:line="480" w:lineRule="auto"/>
      <w:jc w:val="center"/>
    </w:pPr>
    <w:rPr>
      <w:rFonts w:eastAsia="Times New Roman" w:cs="Times New Roman"/>
      <w:szCs w:val="24"/>
      <w:lang w:eastAsia="it-IT"/>
    </w:rPr>
  </w:style>
  <w:style w:type="paragraph" w:customStyle="1" w:styleId="compilabiler">
    <w:name w:val="compilabile_r"/>
    <w:basedOn w:val="Normale"/>
    <w:rsid w:val="0005697A"/>
    <w:pPr>
      <w:spacing w:before="100" w:beforeAutospacing="1" w:after="100" w:afterAutospacing="1" w:line="480" w:lineRule="auto"/>
      <w:jc w:val="right"/>
    </w:pPr>
    <w:rPr>
      <w:rFonts w:eastAsia="Times New Roman" w:cs="Times New Roman"/>
      <w:szCs w:val="24"/>
      <w:lang w:eastAsia="it-IT"/>
    </w:rPr>
  </w:style>
  <w:style w:type="paragraph" w:customStyle="1" w:styleId="compilabiler1">
    <w:name w:val="compilabile_r1"/>
    <w:basedOn w:val="Normale"/>
    <w:rsid w:val="0005697A"/>
    <w:pPr>
      <w:spacing w:before="100" w:beforeAutospacing="1" w:after="100" w:afterAutospacing="1" w:line="480" w:lineRule="auto"/>
      <w:ind w:left="284"/>
    </w:pPr>
    <w:rPr>
      <w:rFonts w:eastAsia="Times New Roman" w:cs="Times New Roman"/>
      <w:szCs w:val="24"/>
      <w:lang w:eastAsia="it-IT"/>
    </w:rPr>
  </w:style>
  <w:style w:type="paragraph" w:customStyle="1" w:styleId="compilabiler2">
    <w:name w:val="compilabile_r2"/>
    <w:basedOn w:val="Normale"/>
    <w:rsid w:val="0005697A"/>
    <w:pPr>
      <w:spacing w:before="100" w:beforeAutospacing="1" w:after="100" w:afterAutospacing="1" w:line="480" w:lineRule="auto"/>
      <w:ind w:left="567"/>
    </w:pPr>
    <w:rPr>
      <w:rFonts w:eastAsia="Times New Roman" w:cs="Times New Roman"/>
      <w:szCs w:val="24"/>
      <w:lang w:eastAsia="it-IT"/>
    </w:rPr>
  </w:style>
  <w:style w:type="paragraph" w:customStyle="1" w:styleId="compilabiler3">
    <w:name w:val="compilabile_r3"/>
    <w:basedOn w:val="Normale"/>
    <w:rsid w:val="0005697A"/>
    <w:pPr>
      <w:spacing w:before="100" w:beforeAutospacing="1" w:after="100" w:afterAutospacing="1" w:line="480" w:lineRule="auto"/>
      <w:ind w:left="851"/>
    </w:pPr>
    <w:rPr>
      <w:rFonts w:eastAsia="Times New Roman" w:cs="Times New Roman"/>
      <w:szCs w:val="24"/>
      <w:lang w:eastAsia="it-IT"/>
    </w:rPr>
  </w:style>
  <w:style w:type="paragraph" w:customStyle="1" w:styleId="compilabiler4">
    <w:name w:val="compilabile_r4"/>
    <w:basedOn w:val="Normale"/>
    <w:rsid w:val="0005697A"/>
    <w:pPr>
      <w:spacing w:before="100" w:beforeAutospacing="1" w:after="100" w:afterAutospacing="1" w:line="480" w:lineRule="auto"/>
      <w:ind w:left="1134"/>
    </w:pPr>
    <w:rPr>
      <w:rFonts w:eastAsia="Times New Roman" w:cs="Times New Roman"/>
      <w:szCs w:val="24"/>
      <w:lang w:eastAsia="it-IT"/>
    </w:rPr>
  </w:style>
  <w:style w:type="paragraph" w:customStyle="1" w:styleId="tagipsoaoperativititolo">
    <w:name w:val="tagipsoa_operativi_titolo"/>
    <w:basedOn w:val="Normale"/>
    <w:rsid w:val="0005697A"/>
    <w:pPr>
      <w:spacing w:before="480" w:after="480" w:line="240" w:lineRule="auto"/>
    </w:pPr>
    <w:rPr>
      <w:rFonts w:eastAsia="Times New Roman" w:cs="Times New Roman"/>
      <w:sz w:val="29"/>
      <w:szCs w:val="29"/>
      <w:lang w:eastAsia="it-IT"/>
    </w:rPr>
  </w:style>
  <w:style w:type="paragraph" w:customStyle="1" w:styleId="ciperjustify">
    <w:name w:val="ciper_justify"/>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ciperright">
    <w:name w:val="ciper_right"/>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ciperleft">
    <w:name w:val="ciper_left"/>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iperr1">
    <w:name w:val="ciper_r1"/>
    <w:basedOn w:val="Normale"/>
    <w:rsid w:val="0005697A"/>
    <w:pPr>
      <w:spacing w:before="100" w:beforeAutospacing="1" w:after="100" w:afterAutospacing="1" w:line="240" w:lineRule="auto"/>
      <w:ind w:firstLine="240"/>
      <w:jc w:val="both"/>
    </w:pPr>
    <w:rPr>
      <w:rFonts w:eastAsia="Times New Roman" w:cs="Times New Roman"/>
      <w:szCs w:val="24"/>
      <w:lang w:eastAsia="it-IT"/>
    </w:rPr>
  </w:style>
  <w:style w:type="paragraph" w:customStyle="1" w:styleId="ciperr2">
    <w:name w:val="ciper_r2"/>
    <w:basedOn w:val="Normale"/>
    <w:rsid w:val="0005697A"/>
    <w:pPr>
      <w:spacing w:before="100" w:beforeAutospacing="1" w:after="100" w:afterAutospacing="1" w:line="240" w:lineRule="auto"/>
      <w:ind w:firstLine="480"/>
      <w:jc w:val="both"/>
    </w:pPr>
    <w:rPr>
      <w:rFonts w:eastAsia="Times New Roman" w:cs="Times New Roman"/>
      <w:szCs w:val="24"/>
      <w:lang w:eastAsia="it-IT"/>
    </w:rPr>
  </w:style>
  <w:style w:type="paragraph" w:customStyle="1" w:styleId="ciperr3">
    <w:name w:val="ciper_r3"/>
    <w:basedOn w:val="Normale"/>
    <w:rsid w:val="0005697A"/>
    <w:pPr>
      <w:spacing w:before="100" w:beforeAutospacing="1" w:after="100" w:afterAutospacing="1" w:line="240" w:lineRule="auto"/>
      <w:ind w:firstLine="720"/>
      <w:jc w:val="both"/>
    </w:pPr>
    <w:rPr>
      <w:rFonts w:eastAsia="Times New Roman" w:cs="Times New Roman"/>
      <w:szCs w:val="24"/>
      <w:lang w:eastAsia="it-IT"/>
    </w:rPr>
  </w:style>
  <w:style w:type="paragraph" w:customStyle="1" w:styleId="contrr0">
    <w:name w:val="contr_r0"/>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contrr1">
    <w:name w:val="contr_r1"/>
    <w:basedOn w:val="Normale"/>
    <w:rsid w:val="0005697A"/>
    <w:pPr>
      <w:spacing w:before="100" w:beforeAutospacing="1" w:after="100" w:afterAutospacing="1" w:line="240" w:lineRule="auto"/>
      <w:ind w:firstLine="400"/>
      <w:jc w:val="both"/>
    </w:pPr>
    <w:rPr>
      <w:rFonts w:eastAsia="Times New Roman" w:cs="Times New Roman"/>
      <w:szCs w:val="24"/>
      <w:lang w:eastAsia="it-IT"/>
    </w:rPr>
  </w:style>
  <w:style w:type="paragraph" w:customStyle="1" w:styleId="contrr2">
    <w:name w:val="contr_r2"/>
    <w:basedOn w:val="Normale"/>
    <w:rsid w:val="0005697A"/>
    <w:pPr>
      <w:spacing w:before="100" w:beforeAutospacing="1" w:after="100" w:afterAutospacing="1" w:line="240" w:lineRule="auto"/>
      <w:ind w:firstLine="600"/>
      <w:jc w:val="both"/>
    </w:pPr>
    <w:rPr>
      <w:rFonts w:eastAsia="Times New Roman" w:cs="Times New Roman"/>
      <w:szCs w:val="24"/>
      <w:lang w:eastAsia="it-IT"/>
    </w:rPr>
  </w:style>
  <w:style w:type="paragraph" w:customStyle="1" w:styleId="contrr3">
    <w:name w:val="contr_r3"/>
    <w:basedOn w:val="Normale"/>
    <w:rsid w:val="0005697A"/>
    <w:pPr>
      <w:spacing w:before="100" w:beforeAutospacing="1" w:after="100" w:afterAutospacing="1" w:line="240" w:lineRule="auto"/>
      <w:ind w:firstLine="800"/>
      <w:jc w:val="both"/>
    </w:pPr>
    <w:rPr>
      <w:rFonts w:eastAsia="Times New Roman" w:cs="Times New Roman"/>
      <w:szCs w:val="24"/>
      <w:lang w:eastAsia="it-IT"/>
    </w:rPr>
  </w:style>
  <w:style w:type="paragraph" w:customStyle="1" w:styleId="contrc">
    <w:name w:val="contr_c"/>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contrd">
    <w:name w:val="contr_d"/>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contrright">
    <w:name w:val="contr_right"/>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contrcenter">
    <w:name w:val="contr_center"/>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contrtitoli">
    <w:name w:val="contr_titoli"/>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contrambito">
    <w:name w:val="contr_ambito"/>
    <w:basedOn w:val="Normale"/>
    <w:rsid w:val="0005697A"/>
    <w:pPr>
      <w:spacing w:before="100" w:beforeAutospacing="1" w:after="100" w:afterAutospacing="1" w:line="240" w:lineRule="auto"/>
      <w:jc w:val="center"/>
    </w:pPr>
    <w:rPr>
      <w:rFonts w:eastAsia="Times New Roman" w:cs="Times New Roman"/>
      <w:b/>
      <w:bCs/>
      <w:szCs w:val="24"/>
      <w:lang w:eastAsia="it-IT"/>
    </w:rPr>
  </w:style>
  <w:style w:type="paragraph" w:customStyle="1" w:styleId="contrgiury">
    <w:name w:val="contr_giury"/>
    <w:basedOn w:val="Normale"/>
    <w:rsid w:val="0005697A"/>
    <w:pPr>
      <w:spacing w:before="100" w:beforeAutospacing="1" w:after="100" w:afterAutospacing="1" w:line="240" w:lineRule="auto"/>
      <w:jc w:val="right"/>
    </w:pPr>
    <w:rPr>
      <w:rFonts w:eastAsia="Times New Roman" w:cs="Times New Roman"/>
      <w:i/>
      <w:iCs/>
      <w:szCs w:val="24"/>
      <w:lang w:eastAsia="it-IT"/>
    </w:rPr>
  </w:style>
  <w:style w:type="paragraph" w:customStyle="1" w:styleId="contrnota">
    <w:name w:val="contr_nota"/>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contrestremo">
    <w:name w:val="contr_estremo"/>
    <w:basedOn w:val="Normale"/>
    <w:rsid w:val="0005697A"/>
    <w:pPr>
      <w:spacing w:before="100" w:beforeAutospacing="1" w:after="100" w:afterAutospacing="1" w:line="240" w:lineRule="auto"/>
      <w:jc w:val="both"/>
    </w:pPr>
    <w:rPr>
      <w:rFonts w:eastAsia="Times New Roman" w:cs="Times New Roman"/>
      <w:b/>
      <w:bCs/>
      <w:szCs w:val="24"/>
      <w:lang w:eastAsia="it-IT"/>
    </w:rPr>
  </w:style>
  <w:style w:type="paragraph" w:customStyle="1" w:styleId="contrtitoloparar0">
    <w:name w:val="contr_titolo_para_r0"/>
    <w:basedOn w:val="Normale"/>
    <w:rsid w:val="0005697A"/>
    <w:pPr>
      <w:spacing w:before="100" w:beforeAutospacing="1" w:after="100" w:afterAutospacing="1" w:line="240" w:lineRule="auto"/>
      <w:jc w:val="both"/>
    </w:pPr>
    <w:rPr>
      <w:rFonts w:eastAsia="Times New Roman" w:cs="Times New Roman"/>
      <w:b/>
      <w:bCs/>
      <w:szCs w:val="24"/>
      <w:lang w:eastAsia="it-IT"/>
    </w:rPr>
  </w:style>
  <w:style w:type="paragraph" w:customStyle="1" w:styleId="contrtitoloparar1">
    <w:name w:val="contr_titolo_para_r1"/>
    <w:basedOn w:val="Normale"/>
    <w:rsid w:val="0005697A"/>
    <w:pPr>
      <w:spacing w:before="100" w:beforeAutospacing="1" w:after="100" w:afterAutospacing="1" w:line="240" w:lineRule="auto"/>
      <w:ind w:firstLine="400"/>
      <w:jc w:val="both"/>
    </w:pPr>
    <w:rPr>
      <w:rFonts w:eastAsia="Times New Roman" w:cs="Times New Roman"/>
      <w:b/>
      <w:bCs/>
      <w:szCs w:val="24"/>
      <w:lang w:eastAsia="it-IT"/>
    </w:rPr>
  </w:style>
  <w:style w:type="paragraph" w:customStyle="1" w:styleId="contrtitoloparar2">
    <w:name w:val="contr_titolo_para_r2"/>
    <w:basedOn w:val="Normale"/>
    <w:rsid w:val="0005697A"/>
    <w:pPr>
      <w:spacing w:before="100" w:beforeAutospacing="1" w:after="100" w:afterAutospacing="1" w:line="240" w:lineRule="auto"/>
      <w:ind w:firstLine="600"/>
      <w:jc w:val="both"/>
    </w:pPr>
    <w:rPr>
      <w:rFonts w:eastAsia="Times New Roman" w:cs="Times New Roman"/>
      <w:b/>
      <w:bCs/>
      <w:szCs w:val="24"/>
      <w:lang w:eastAsia="it-IT"/>
    </w:rPr>
  </w:style>
  <w:style w:type="paragraph" w:customStyle="1" w:styleId="contrtitoloparar3">
    <w:name w:val="contr_titolo_para_r3"/>
    <w:basedOn w:val="Normale"/>
    <w:rsid w:val="0005697A"/>
    <w:pPr>
      <w:spacing w:before="100" w:beforeAutospacing="1" w:after="100" w:afterAutospacing="1" w:line="240" w:lineRule="auto"/>
      <w:ind w:firstLine="800"/>
      <w:jc w:val="both"/>
    </w:pPr>
    <w:rPr>
      <w:rFonts w:eastAsia="Times New Roman" w:cs="Times New Roman"/>
      <w:b/>
      <w:bCs/>
      <w:szCs w:val="24"/>
      <w:lang w:eastAsia="it-IT"/>
    </w:rPr>
  </w:style>
  <w:style w:type="paragraph" w:customStyle="1" w:styleId="contrtitoloparar4">
    <w:name w:val="contr_titolo_para_r4"/>
    <w:basedOn w:val="Normale"/>
    <w:rsid w:val="0005697A"/>
    <w:pPr>
      <w:spacing w:before="100" w:beforeAutospacing="1" w:after="100" w:afterAutospacing="1" w:line="240" w:lineRule="auto"/>
      <w:ind w:firstLine="1000"/>
      <w:jc w:val="both"/>
    </w:pPr>
    <w:rPr>
      <w:rFonts w:eastAsia="Times New Roman" w:cs="Times New Roman"/>
      <w:b/>
      <w:bCs/>
      <w:szCs w:val="24"/>
      <w:lang w:eastAsia="it-IT"/>
    </w:rPr>
  </w:style>
  <w:style w:type="paragraph" w:customStyle="1" w:styleId="contrsommarioambito">
    <w:name w:val="contr_sommario_ambit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intesipara">
    <w:name w:val="sintesi_para"/>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sintesicenter">
    <w:name w:val="sintesi_center"/>
    <w:basedOn w:val="Normale"/>
    <w:rsid w:val="0005697A"/>
    <w:pPr>
      <w:spacing w:before="100" w:beforeAutospacing="1" w:after="100" w:afterAutospacing="1" w:line="240" w:lineRule="auto"/>
      <w:jc w:val="center"/>
    </w:pPr>
    <w:rPr>
      <w:rFonts w:eastAsia="Times New Roman" w:cs="Times New Roman"/>
      <w:szCs w:val="24"/>
      <w:lang w:eastAsia="it-IT"/>
    </w:rPr>
  </w:style>
  <w:style w:type="paragraph" w:customStyle="1" w:styleId="sintesiright">
    <w:name w:val="sintesi_right"/>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sintesiparar1">
    <w:name w:val="sintesi_para_r1"/>
    <w:basedOn w:val="Normale"/>
    <w:rsid w:val="0005697A"/>
    <w:pPr>
      <w:spacing w:before="100" w:beforeAutospacing="1" w:after="100" w:afterAutospacing="1" w:line="240" w:lineRule="auto"/>
      <w:ind w:firstLine="400"/>
      <w:jc w:val="both"/>
    </w:pPr>
    <w:rPr>
      <w:rFonts w:eastAsia="Times New Roman" w:cs="Times New Roman"/>
      <w:szCs w:val="24"/>
      <w:lang w:eastAsia="it-IT"/>
    </w:rPr>
  </w:style>
  <w:style w:type="paragraph" w:customStyle="1" w:styleId="sintesiparar2">
    <w:name w:val="sintesi_para_r2"/>
    <w:basedOn w:val="Normale"/>
    <w:rsid w:val="0005697A"/>
    <w:pPr>
      <w:spacing w:before="100" w:beforeAutospacing="1" w:after="100" w:afterAutospacing="1" w:line="240" w:lineRule="auto"/>
      <w:ind w:firstLine="600"/>
      <w:jc w:val="both"/>
    </w:pPr>
    <w:rPr>
      <w:rFonts w:eastAsia="Times New Roman" w:cs="Times New Roman"/>
      <w:szCs w:val="24"/>
      <w:lang w:eastAsia="it-IT"/>
    </w:rPr>
  </w:style>
  <w:style w:type="paragraph" w:customStyle="1" w:styleId="sintesiparar3">
    <w:name w:val="sintesi_para_r3"/>
    <w:basedOn w:val="Normale"/>
    <w:rsid w:val="0005697A"/>
    <w:pPr>
      <w:spacing w:before="100" w:beforeAutospacing="1" w:after="100" w:afterAutospacing="1" w:line="240" w:lineRule="auto"/>
      <w:ind w:firstLine="800"/>
      <w:jc w:val="both"/>
    </w:pPr>
    <w:rPr>
      <w:rFonts w:eastAsia="Times New Roman" w:cs="Times New Roman"/>
      <w:szCs w:val="24"/>
      <w:lang w:eastAsia="it-IT"/>
    </w:rPr>
  </w:style>
  <w:style w:type="paragraph" w:customStyle="1" w:styleId="sintesiparar4">
    <w:name w:val="sintesi_para_r4"/>
    <w:basedOn w:val="Normale"/>
    <w:rsid w:val="0005697A"/>
    <w:pPr>
      <w:spacing w:before="100" w:beforeAutospacing="1" w:after="100" w:afterAutospacing="1" w:line="240" w:lineRule="auto"/>
      <w:ind w:firstLine="1000"/>
      <w:jc w:val="both"/>
    </w:pPr>
    <w:rPr>
      <w:rFonts w:eastAsia="Times New Roman" w:cs="Times New Roman"/>
      <w:szCs w:val="24"/>
      <w:lang w:eastAsia="it-IT"/>
    </w:rPr>
  </w:style>
  <w:style w:type="paragraph" w:customStyle="1" w:styleId="digestopubblicazione">
    <w:name w:val="digesto_pubblicazione"/>
    <w:basedOn w:val="Normale"/>
    <w:rsid w:val="0005697A"/>
    <w:pPr>
      <w:spacing w:before="100" w:beforeAutospacing="1" w:after="100" w:afterAutospacing="1" w:line="240" w:lineRule="auto"/>
      <w:jc w:val="right"/>
    </w:pPr>
    <w:rPr>
      <w:rFonts w:eastAsia="Times New Roman" w:cs="Times New Roman"/>
      <w:szCs w:val="24"/>
      <w:lang w:eastAsia="it-IT"/>
    </w:rPr>
  </w:style>
  <w:style w:type="paragraph" w:customStyle="1" w:styleId="digestotitoloparagrafo">
    <w:name w:val="digesto_titolo_paragrafo"/>
    <w:basedOn w:val="Normale"/>
    <w:rsid w:val="0005697A"/>
    <w:pPr>
      <w:spacing w:before="100" w:beforeAutospacing="1" w:after="100" w:afterAutospacing="1" w:line="240" w:lineRule="auto"/>
    </w:pPr>
    <w:rPr>
      <w:rFonts w:eastAsia="Times New Roman" w:cs="Times New Roman"/>
      <w:b/>
      <w:bCs/>
      <w:szCs w:val="24"/>
      <w:lang w:eastAsia="it-IT"/>
    </w:rPr>
  </w:style>
  <w:style w:type="paragraph" w:styleId="NormaleWeb">
    <w:name w:val="Normal (Web)"/>
    <w:basedOn w:val="Normale"/>
    <w:uiPriority w:val="99"/>
    <w:semiHidden/>
    <w:unhideWhenUsed/>
    <w:rsid w:val="0005697A"/>
    <w:pPr>
      <w:spacing w:before="100" w:beforeAutospacing="1" w:after="100" w:afterAutospacing="1" w:line="240" w:lineRule="auto"/>
    </w:pPr>
    <w:rPr>
      <w:rFonts w:eastAsia="Times New Roman" w:cs="Times New Roman"/>
      <w:szCs w:val="24"/>
      <w:lang w:eastAsia="it-IT"/>
    </w:rPr>
  </w:style>
  <w:style w:type="paragraph" w:customStyle="1" w:styleId="massgeclassneretto">
    <w:name w:val="massge_class_neretto"/>
    <w:basedOn w:val="Normale"/>
    <w:rsid w:val="0005697A"/>
    <w:pP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nerettoopen">
    <w:name w:val="neretto_open"/>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nerettoclosed">
    <w:name w:val="neretto_closed"/>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nerettobox">
    <w:name w:val="neretto_box"/>
    <w:basedOn w:val="Normale"/>
    <w:rsid w:val="0005697A"/>
    <w:pPr>
      <w:spacing w:before="100" w:beforeAutospacing="1" w:after="100" w:afterAutospacing="1" w:line="240" w:lineRule="auto"/>
      <w:ind w:left="150"/>
    </w:pPr>
    <w:rPr>
      <w:rFonts w:eastAsia="Times New Roman" w:cs="Times New Roman"/>
      <w:szCs w:val="24"/>
      <w:lang w:eastAsia="it-IT"/>
    </w:rPr>
  </w:style>
  <w:style w:type="paragraph" w:customStyle="1" w:styleId="tabellaprincipale">
    <w:name w:val="tabellaprincipal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tabellaprinraffina">
    <w:name w:val="tabellaprinraffina"/>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llist">
    <w:name w:val="sellist"/>
    <w:basedOn w:val="Normale"/>
    <w:rsid w:val="0005697A"/>
    <w:pPr>
      <w:spacing w:before="100" w:beforeAutospacing="1" w:after="100" w:afterAutospacing="1" w:line="240" w:lineRule="auto"/>
    </w:pPr>
    <w:rPr>
      <w:rFonts w:eastAsia="Times New Roman" w:cs="Times New Roman"/>
      <w:sz w:val="18"/>
      <w:szCs w:val="18"/>
      <w:lang w:eastAsia="it-IT"/>
    </w:rPr>
  </w:style>
  <w:style w:type="paragraph" w:customStyle="1" w:styleId="spaziatorel">
    <w:name w:val="spaziatorel"/>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paziatorela">
    <w:name w:val="spaziatorela"/>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tabellaspaziozero">
    <w:name w:val="tabellaspaziozer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tabellarisultati">
    <w:name w:val="tabellarisultati"/>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lectopere">
    <w:name w:val="selectoper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ellamaschera">
    <w:name w:val="cellamaschera"/>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maschere">
    <w:name w:val="menumaschere"/>
    <w:basedOn w:val="Normale"/>
    <w:rsid w:val="0005697A"/>
    <w:pPr>
      <w:spacing w:before="100" w:beforeAutospacing="1" w:after="100" w:afterAutospacing="1" w:line="240" w:lineRule="auto"/>
    </w:pPr>
    <w:rPr>
      <w:rFonts w:ascii="Verdana" w:eastAsia="Times New Roman" w:hAnsi="Verdana" w:cs="Times New Roman"/>
      <w:sz w:val="15"/>
      <w:szCs w:val="15"/>
      <w:lang w:eastAsia="it-IT"/>
    </w:rPr>
  </w:style>
  <w:style w:type="paragraph" w:customStyle="1" w:styleId="credits">
    <w:name w:val="credits"/>
    <w:basedOn w:val="Normale"/>
    <w:rsid w:val="0005697A"/>
    <w:pPr>
      <w:spacing w:before="100" w:beforeAutospacing="1" w:after="100" w:afterAutospacing="1" w:line="240" w:lineRule="auto"/>
    </w:pPr>
    <w:rPr>
      <w:rFonts w:ascii="Verdana" w:eastAsia="Times New Roman" w:hAnsi="Verdana" w:cs="Times New Roman"/>
      <w:color w:val="FFFFFF"/>
      <w:sz w:val="15"/>
      <w:szCs w:val="15"/>
      <w:lang w:eastAsia="it-IT"/>
    </w:rPr>
  </w:style>
  <w:style w:type="paragraph" w:customStyle="1" w:styleId="intestazionelink">
    <w:name w:val="intestazionelink"/>
    <w:basedOn w:val="Normale"/>
    <w:rsid w:val="0005697A"/>
    <w:pPr>
      <w:spacing w:before="100" w:beforeAutospacing="1" w:after="100" w:afterAutospacing="1" w:line="240" w:lineRule="auto"/>
    </w:pPr>
    <w:rPr>
      <w:rFonts w:ascii="Verdana" w:eastAsia="Times New Roman" w:hAnsi="Verdana" w:cs="Times New Roman"/>
      <w:color w:val="FFFFFF"/>
      <w:sz w:val="17"/>
      <w:szCs w:val="17"/>
      <w:lang w:eastAsia="it-IT"/>
    </w:rPr>
  </w:style>
  <w:style w:type="paragraph" w:customStyle="1" w:styleId="intestazioneterzariga">
    <w:name w:val="intestazioneterzariga"/>
    <w:basedOn w:val="Normale"/>
    <w:rsid w:val="0005697A"/>
    <w:pPr>
      <w:pBdr>
        <w:bottom w:val="single" w:sz="6" w:space="0" w:color="CCCCCC"/>
      </w:pBdr>
      <w:shd w:val="clear" w:color="auto" w:fill="125140"/>
      <w:spacing w:before="100" w:beforeAutospacing="1" w:after="100" w:afterAutospacing="1" w:line="45" w:lineRule="atLeast"/>
    </w:pPr>
    <w:rPr>
      <w:rFonts w:ascii="Verdana" w:eastAsia="Times New Roman" w:hAnsi="Verdana" w:cs="Times New Roman"/>
      <w:sz w:val="5"/>
      <w:szCs w:val="5"/>
      <w:lang w:eastAsia="it-IT"/>
    </w:rPr>
  </w:style>
  <w:style w:type="paragraph" w:customStyle="1" w:styleId="intestazionetabella">
    <w:name w:val="intestazionetabella"/>
    <w:basedOn w:val="Normale"/>
    <w:rsid w:val="0005697A"/>
    <w:pPr>
      <w:pBdr>
        <w:top w:val="single" w:sz="6" w:space="0" w:color="CCCCCC"/>
        <w:left w:val="single" w:sz="6" w:space="0" w:color="CCCCCC"/>
        <w:bottom w:val="single" w:sz="6" w:space="0" w:color="CCCCCC"/>
        <w:right w:val="single" w:sz="6" w:space="0" w:color="CCCCCC"/>
      </w:pBdr>
      <w:spacing w:before="100" w:beforeAutospacing="1" w:after="100" w:afterAutospacing="1" w:line="240" w:lineRule="auto"/>
    </w:pPr>
    <w:rPr>
      <w:rFonts w:eastAsia="Times New Roman" w:cs="Times New Roman"/>
      <w:szCs w:val="24"/>
      <w:lang w:eastAsia="it-IT"/>
    </w:rPr>
  </w:style>
  <w:style w:type="paragraph" w:customStyle="1" w:styleId="cellacopyright">
    <w:name w:val="cellacopyright"/>
    <w:basedOn w:val="Normale"/>
    <w:rsid w:val="0005697A"/>
    <w:pPr>
      <w:shd w:val="clear" w:color="auto" w:fill="333333"/>
      <w:spacing w:before="100" w:beforeAutospacing="1" w:after="100" w:afterAutospacing="1" w:line="240" w:lineRule="auto"/>
    </w:pPr>
    <w:rPr>
      <w:rFonts w:ascii="Verdana" w:eastAsia="Times New Roman" w:hAnsi="Verdana" w:cs="Times New Roman"/>
      <w:color w:val="FFFFFF"/>
      <w:sz w:val="15"/>
      <w:szCs w:val="15"/>
      <w:lang w:eastAsia="it-IT"/>
    </w:rPr>
  </w:style>
  <w:style w:type="paragraph" w:customStyle="1" w:styleId="lettura">
    <w:name w:val="lettura"/>
    <w:basedOn w:val="Normale"/>
    <w:rsid w:val="0005697A"/>
    <w:pPr>
      <w:spacing w:before="100" w:beforeAutospacing="1" w:after="100" w:afterAutospacing="1" w:line="240" w:lineRule="auto"/>
    </w:pPr>
    <w:rPr>
      <w:rFonts w:ascii="Verdana" w:eastAsia="Times New Roman" w:hAnsi="Verdana" w:cs="Times New Roman"/>
      <w:sz w:val="15"/>
      <w:szCs w:val="15"/>
      <w:lang w:eastAsia="it-IT"/>
    </w:rPr>
  </w:style>
  <w:style w:type="paragraph" w:customStyle="1" w:styleId="letturastampa">
    <w:name w:val="letturastampa"/>
    <w:basedOn w:val="Normale"/>
    <w:rsid w:val="0005697A"/>
    <w:pPr>
      <w:spacing w:before="100" w:beforeAutospacing="1" w:after="100" w:afterAutospacing="1" w:line="240" w:lineRule="auto"/>
    </w:pPr>
    <w:rPr>
      <w:rFonts w:ascii="Verdana" w:eastAsia="Times New Roman" w:hAnsi="Verdana" w:cs="Times New Roman"/>
      <w:szCs w:val="24"/>
      <w:lang w:eastAsia="it-IT"/>
    </w:rPr>
  </w:style>
  <w:style w:type="paragraph" w:customStyle="1" w:styleId="tabelladocumento">
    <w:name w:val="tabelladocument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cstorico">
    <w:name w:val="doc_storico"/>
    <w:basedOn w:val="Normale"/>
    <w:rsid w:val="0005697A"/>
    <w:pPr>
      <w:shd w:val="clear" w:color="auto" w:fill="F5F5F5"/>
      <w:spacing w:before="100" w:beforeAutospacing="1" w:after="100" w:afterAutospacing="1" w:line="240" w:lineRule="auto"/>
    </w:pPr>
    <w:rPr>
      <w:rFonts w:eastAsia="Times New Roman" w:cs="Times New Roman"/>
      <w:szCs w:val="24"/>
      <w:lang w:eastAsia="it-IT"/>
    </w:rPr>
  </w:style>
  <w:style w:type="paragraph" w:customStyle="1" w:styleId="tabellaopere">
    <w:name w:val="tabellaopere"/>
    <w:basedOn w:val="Normale"/>
    <w:rsid w:val="0005697A"/>
    <w:pPr>
      <w:spacing w:before="100" w:beforeAutospacing="1" w:after="100" w:afterAutospacing="1" w:line="240" w:lineRule="auto"/>
    </w:pPr>
    <w:rPr>
      <w:rFonts w:ascii="Verdana" w:eastAsia="Times New Roman" w:hAnsi="Verdana" w:cs="Times New Roman"/>
      <w:sz w:val="17"/>
      <w:szCs w:val="17"/>
      <w:lang w:eastAsia="it-IT"/>
    </w:rPr>
  </w:style>
  <w:style w:type="paragraph" w:customStyle="1" w:styleId="tabellaaltreopere">
    <w:name w:val="tabellaaltreopere"/>
    <w:basedOn w:val="Normale"/>
    <w:rsid w:val="0005697A"/>
    <w:pPr>
      <w:spacing w:before="100" w:beforeAutospacing="1" w:after="100" w:afterAutospacing="1" w:line="240" w:lineRule="auto"/>
    </w:pPr>
    <w:rPr>
      <w:rFonts w:ascii="Verdana" w:eastAsia="Times New Roman" w:hAnsi="Verdana" w:cs="Times New Roman"/>
      <w:sz w:val="18"/>
      <w:szCs w:val="18"/>
      <w:lang w:eastAsia="it-IT"/>
    </w:rPr>
  </w:style>
  <w:style w:type="paragraph" w:customStyle="1" w:styleId="cellaavvisolegale">
    <w:name w:val="cellaavvisolegal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sgraffina">
    <w:name w:val="msg_raffina"/>
    <w:basedOn w:val="Normale"/>
    <w:rsid w:val="0005697A"/>
    <w:pPr>
      <w:spacing w:before="100" w:beforeAutospacing="1" w:after="100" w:afterAutospacing="1" w:line="240" w:lineRule="auto"/>
    </w:pPr>
    <w:rPr>
      <w:rFonts w:eastAsia="Times New Roman" w:cs="Times New Roman"/>
      <w:b/>
      <w:bCs/>
      <w:i/>
      <w:iCs/>
      <w:sz w:val="15"/>
      <w:szCs w:val="15"/>
      <w:lang w:eastAsia="it-IT"/>
    </w:rPr>
  </w:style>
  <w:style w:type="paragraph" w:customStyle="1" w:styleId="ricercaassistita">
    <w:name w:val="ricerca_assistita"/>
    <w:basedOn w:val="Normale"/>
    <w:rsid w:val="0005697A"/>
    <w:pPr>
      <w:spacing w:before="100" w:beforeAutospacing="1" w:after="100" w:afterAutospacing="1" w:line="240" w:lineRule="auto"/>
    </w:pPr>
    <w:rPr>
      <w:rFonts w:ascii="Verdana" w:eastAsia="Times New Roman" w:hAnsi="Verdana" w:cs="Times New Roman"/>
      <w:sz w:val="18"/>
      <w:szCs w:val="18"/>
      <w:lang w:eastAsia="it-IT"/>
    </w:rPr>
  </w:style>
  <w:style w:type="paragraph" w:customStyle="1" w:styleId="selezionaindan">
    <w:name w:val="selezionaindan"/>
    <w:basedOn w:val="Normale"/>
    <w:rsid w:val="0005697A"/>
    <w:pPr>
      <w:spacing w:after="150" w:line="240" w:lineRule="auto"/>
    </w:pPr>
    <w:rPr>
      <w:rFonts w:eastAsia="Times New Roman" w:cs="Times New Roman"/>
      <w:sz w:val="15"/>
      <w:szCs w:val="15"/>
      <w:lang w:eastAsia="it-IT"/>
    </w:rPr>
  </w:style>
  <w:style w:type="paragraph" w:customStyle="1" w:styleId="ricercaindan">
    <w:name w:val="ricercaindan"/>
    <w:basedOn w:val="Normale"/>
    <w:rsid w:val="0005697A"/>
    <w:pPr>
      <w:shd w:val="clear" w:color="auto" w:fill="EEEEEE"/>
      <w:spacing w:before="100" w:beforeAutospacing="1" w:after="100" w:afterAutospacing="1" w:line="240" w:lineRule="auto"/>
    </w:pPr>
    <w:rPr>
      <w:rFonts w:eastAsia="Times New Roman" w:cs="Times New Roman"/>
      <w:sz w:val="15"/>
      <w:szCs w:val="15"/>
      <w:lang w:eastAsia="it-IT"/>
    </w:rPr>
  </w:style>
  <w:style w:type="paragraph" w:customStyle="1" w:styleId="selezionaindaniframe">
    <w:name w:val="selezionaindan_iframe"/>
    <w:basedOn w:val="Normale"/>
    <w:rsid w:val="0005697A"/>
    <w:pPr>
      <w:spacing w:after="60" w:line="240" w:lineRule="auto"/>
    </w:pPr>
    <w:rPr>
      <w:rFonts w:eastAsia="Times New Roman" w:cs="Times New Roman"/>
      <w:sz w:val="15"/>
      <w:szCs w:val="15"/>
      <w:lang w:eastAsia="it-IT"/>
    </w:rPr>
  </w:style>
  <w:style w:type="paragraph" w:customStyle="1" w:styleId="ricercaindaniframe">
    <w:name w:val="ricercaindan_iframe"/>
    <w:basedOn w:val="Normale"/>
    <w:rsid w:val="0005697A"/>
    <w:pPr>
      <w:shd w:val="clear" w:color="auto" w:fill="EEEEEE"/>
      <w:spacing w:before="100" w:beforeAutospacing="1" w:after="100" w:afterAutospacing="1" w:line="240" w:lineRule="auto"/>
    </w:pPr>
    <w:rPr>
      <w:rFonts w:eastAsia="Times New Roman" w:cs="Times New Roman"/>
      <w:sz w:val="15"/>
      <w:szCs w:val="15"/>
      <w:lang w:eastAsia="it-IT"/>
    </w:rPr>
  </w:style>
  <w:style w:type="paragraph" w:customStyle="1" w:styleId="navilast">
    <w:name w:val="navi_last"/>
    <w:basedOn w:val="Normale"/>
    <w:rsid w:val="0005697A"/>
    <w:pPr>
      <w:spacing w:before="100" w:beforeAutospacing="1" w:after="100" w:afterAutospacing="1" w:line="240" w:lineRule="auto"/>
    </w:pPr>
    <w:rPr>
      <w:rFonts w:eastAsia="Times New Roman" w:cs="Times New Roman"/>
      <w:color w:val="FF0000"/>
      <w:szCs w:val="24"/>
      <w:lang w:eastAsia="it-IT"/>
    </w:rPr>
  </w:style>
  <w:style w:type="paragraph" w:customStyle="1" w:styleId="toplink">
    <w:name w:val="top_link"/>
    <w:basedOn w:val="Normale"/>
    <w:rsid w:val="0005697A"/>
    <w:pPr>
      <w:spacing w:before="100" w:beforeAutospacing="1" w:after="100" w:afterAutospacing="1" w:line="240" w:lineRule="auto"/>
      <w:ind w:left="-1950"/>
    </w:pPr>
    <w:rPr>
      <w:rFonts w:eastAsia="Times New Roman" w:cs="Times New Roman"/>
      <w:szCs w:val="24"/>
      <w:lang w:eastAsia="it-IT"/>
    </w:rPr>
  </w:style>
  <w:style w:type="paragraph" w:customStyle="1" w:styleId="sep">
    <w:name w:val="sep"/>
    <w:basedOn w:val="Normale"/>
    <w:rsid w:val="0005697A"/>
    <w:pPr>
      <w:pBdr>
        <w:left w:val="single" w:sz="6" w:space="0" w:color="FFFFFF"/>
      </w:pBdr>
      <w:spacing w:before="100" w:beforeAutospacing="1" w:after="100" w:afterAutospacing="1" w:line="240" w:lineRule="auto"/>
      <w:ind w:left="60"/>
    </w:pPr>
    <w:rPr>
      <w:rFonts w:eastAsia="Times New Roman" w:cs="Times New Roman"/>
      <w:szCs w:val="24"/>
      <w:lang w:eastAsia="it-IT"/>
    </w:rPr>
  </w:style>
  <w:style w:type="paragraph" w:customStyle="1" w:styleId="highlight">
    <w:name w:val="highlight"/>
    <w:basedOn w:val="Normale"/>
    <w:rsid w:val="0005697A"/>
    <w:pPr>
      <w:spacing w:before="100" w:beforeAutospacing="1" w:after="100" w:afterAutospacing="1" w:line="240" w:lineRule="auto"/>
    </w:pPr>
    <w:rPr>
      <w:rFonts w:eastAsia="Times New Roman" w:cs="Times New Roman"/>
      <w:b/>
      <w:bCs/>
      <w:i/>
      <w:iCs/>
      <w:color w:val="FF0000"/>
      <w:szCs w:val="24"/>
      <w:lang w:eastAsia="it-IT"/>
    </w:rPr>
  </w:style>
  <w:style w:type="paragraph" w:customStyle="1" w:styleId="raffinabox">
    <w:name w:val="raffina_box"/>
    <w:basedOn w:val="Normale"/>
    <w:rsid w:val="0005697A"/>
    <w:pPr>
      <w:pBdr>
        <w:top w:val="single" w:sz="6" w:space="3" w:color="CCCCCC"/>
        <w:bottom w:val="single" w:sz="6" w:space="3" w:color="CCCCCC"/>
      </w:pBdr>
      <w:shd w:val="clear" w:color="auto" w:fill="FFDDDD"/>
      <w:spacing w:before="100" w:beforeAutospacing="1" w:after="30" w:line="240" w:lineRule="auto"/>
      <w:jc w:val="center"/>
    </w:pPr>
    <w:rPr>
      <w:rFonts w:eastAsia="Times New Roman" w:cs="Times New Roman"/>
      <w:szCs w:val="24"/>
      <w:lang w:eastAsia="it-IT"/>
    </w:rPr>
  </w:style>
  <w:style w:type="paragraph" w:customStyle="1" w:styleId="wicbox">
    <w:name w:val="wic_box"/>
    <w:basedOn w:val="Normale"/>
    <w:rsid w:val="0005697A"/>
    <w:pPr>
      <w:pBdr>
        <w:top w:val="single" w:sz="6" w:space="2" w:color="B5BCCF"/>
        <w:left w:val="single" w:sz="6" w:space="2" w:color="B5BCCF"/>
        <w:bottom w:val="single" w:sz="6" w:space="2" w:color="B5BCCF"/>
        <w:right w:val="single" w:sz="6" w:space="2" w:color="B5BCCF"/>
      </w:pBdr>
      <w:shd w:val="clear" w:color="auto" w:fill="CFDCFF"/>
      <w:spacing w:before="100" w:beforeAutospacing="1" w:after="100" w:afterAutospacing="1" w:line="240" w:lineRule="auto"/>
    </w:pPr>
    <w:rPr>
      <w:rFonts w:eastAsia="Times New Roman" w:cs="Times New Roman"/>
      <w:color w:val="000000"/>
      <w:szCs w:val="24"/>
      <w:lang w:eastAsia="it-IT"/>
    </w:rPr>
  </w:style>
  <w:style w:type="paragraph" w:customStyle="1" w:styleId="wicbtn">
    <w:name w:val="wic_btn"/>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wicbtnopen">
    <w:name w:val="wic_btn_open"/>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wictext">
    <w:name w:val="wic_text"/>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assgeparti">
    <w:name w:val="massge_parti"/>
    <w:basedOn w:val="Normale"/>
    <w:rsid w:val="0005697A"/>
    <w:pPr>
      <w:spacing w:before="100" w:beforeAutospacing="1" w:after="240" w:line="240" w:lineRule="auto"/>
    </w:pPr>
    <w:rPr>
      <w:rFonts w:eastAsia="Times New Roman" w:cs="Times New Roman"/>
      <w:szCs w:val="24"/>
      <w:lang w:eastAsia="it-IT"/>
    </w:rPr>
  </w:style>
  <w:style w:type="paragraph" w:customStyle="1" w:styleId="titolo">
    <w:name w:val="titol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escrizione">
    <w:name w:val="descrizion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escrverde">
    <w:name w:val="descrverd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ultatiscuro">
    <w:name w:val="risultatiscur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ultatichiaro">
    <w:name w:val="risultatichiar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vaialrisultato">
    <w:name w:val="vaialrisultat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scurodoc">
    <w:name w:val="risscurodoc"/>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chiarodoc">
    <w:name w:val="rischiarodoc"/>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scurofoglio">
    <w:name w:val="risscurofogli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chiarofoglio">
    <w:name w:val="rischiarofogli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scurobordogiu">
    <w:name w:val="risscurobordogiu"/>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chiarobordogiu">
    <w:name w:val="rischiarobordogiu"/>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scurobordosu">
    <w:name w:val="risscurobordosu"/>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chiarobordosu">
    <w:name w:val="rischiarobordosu"/>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sbiancobordo">
    <w:name w:val="risbiancobord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gnalibromenu">
    <w:name w:val="segnalibromenu"/>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aggsegnalibro">
    <w:name w:val="aggsegnalibr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bordo">
    <w:name w:val="menubord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separatore">
    <w:name w:val="menuseparator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titolo">
    <w:name w:val="menutitol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elemsel">
    <w:name w:val="menuelemsel"/>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opera">
    <w:name w:val="menuopera"/>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ellacredits">
    <w:name w:val="cellacredits"/>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risscuro">
    <w:name w:val="menurisscur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rischiaro">
    <w:name w:val="menurischiar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estremosel">
    <w:name w:val="menuestremosel"/>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estremosel">
    <w:name w:val="estremosel"/>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caggsegnalibro">
    <w:name w:val="docaggsegnalibr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csegnalibromenu">
    <w:name w:val="docsegnalibromenu"/>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toolbar">
    <w:name w:val="toolbar"/>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opratoolbar">
    <w:name w:val="sopratoolbar"/>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ottotoolbar">
    <w:name w:val="sottotoolbar"/>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epigrafe">
    <w:name w:val="epigraf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nota1">
    <w:name w:val="nota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cumento">
    <w:name w:val="document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cumentostampa">
    <w:name w:val="documentostampa"/>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operesezione">
    <w:name w:val="operesezion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operetitolo">
    <w:name w:val="operetitol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operedescrizione">
    <w:name w:val="operedescrizion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probaccesso">
    <w:name w:val="probaccess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quotidianodescrizione">
    <w:name w:val="quotidianodescrizion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leggiditalialink">
    <w:name w:val="leggiditalialink"/>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altraopera">
    <w:name w:val="altraopera"/>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pvertout">
    <w:name w:val="sepvertout"/>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pvert">
    <w:name w:val="sepvert"/>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porizout">
    <w:name w:val="seporizout"/>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poriz">
    <w:name w:val="seporiz"/>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avvisolegale">
    <w:name w:val="avvisolegal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artella">
    <w:name w:val="cartella"/>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azione">
    <w:name w:val="azion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reanuovo">
    <w:name w:val="creanuov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elencotitolo">
    <w:name w:val="elencotitol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elladettagli">
    <w:name w:val="celladettagli"/>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garicerca">
    <w:name w:val="rigaricerca"/>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garicchiaro">
    <w:name w:val="rigaricchiar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rigaricscuro">
    <w:name w:val="rigaricscur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ntclassl1">
    <w:name w:val="sent_class_l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ntclassl2">
    <w:name w:val="sent_class_l2"/>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ntclassl3">
    <w:name w:val="sent_class_l3"/>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ttrinaallineamentoleft">
    <w:name w:val="dottrina_allineamento_left"/>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elladescr">
    <w:name w:val="celladescr"/>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ellaazioni">
    <w:name w:val="cellaazioni"/>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elencoarticoli">
    <w:name w:val="elencoarticoli"/>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quotidianotitolo">
    <w:name w:val="quotidianotitol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operatitolo">
    <w:name w:val="operatitolo"/>
    <w:basedOn w:val="Normale"/>
    <w:rsid w:val="0005697A"/>
    <w:pPr>
      <w:spacing w:before="100" w:beforeAutospacing="1" w:after="100" w:afterAutospacing="1" w:line="240" w:lineRule="auto"/>
    </w:pPr>
    <w:rPr>
      <w:rFonts w:eastAsia="Times New Roman" w:cs="Times New Roman"/>
      <w:szCs w:val="24"/>
      <w:lang w:eastAsia="it-IT"/>
    </w:rPr>
  </w:style>
  <w:style w:type="character" w:customStyle="1" w:styleId="codartmaiuscoletto">
    <w:name w:val="codart_maiuscoletto"/>
    <w:basedOn w:val="Carpredefinitoparagrafo"/>
    <w:rsid w:val="0005697A"/>
    <w:rPr>
      <w:smallCaps/>
    </w:rPr>
  </w:style>
  <w:style w:type="character" w:customStyle="1" w:styleId="codartevidenziato">
    <w:name w:val="codart_evidenziato"/>
    <w:basedOn w:val="Carpredefinitoparagrafo"/>
    <w:rsid w:val="0005697A"/>
    <w:rPr>
      <w:color w:val="FF0000"/>
    </w:rPr>
  </w:style>
  <w:style w:type="character" w:customStyle="1" w:styleId="codartcodice">
    <w:name w:val="codart_codice"/>
    <w:basedOn w:val="Carpredefinitoparagrafo"/>
    <w:rsid w:val="0005697A"/>
    <w:rPr>
      <w:vanish/>
      <w:webHidden w:val="0"/>
      <w:specVanish w:val="0"/>
    </w:rPr>
  </w:style>
  <w:style w:type="character" w:customStyle="1" w:styleId="codartart">
    <w:name w:val="codart_art"/>
    <w:basedOn w:val="Carpredefinitoparagrafo"/>
    <w:rsid w:val="0005697A"/>
    <w:rPr>
      <w:vanish/>
      <w:webHidden w:val="0"/>
      <w:specVanish w:val="0"/>
    </w:rPr>
  </w:style>
  <w:style w:type="character" w:customStyle="1" w:styleId="codartarticolo">
    <w:name w:val="codart_articolo"/>
    <w:basedOn w:val="Carpredefinitoparagrafo"/>
    <w:rsid w:val="0005697A"/>
    <w:rPr>
      <w:b/>
      <w:bCs/>
    </w:rPr>
  </w:style>
  <w:style w:type="character" w:customStyle="1" w:styleId="codartrubrica">
    <w:name w:val="codart_rubrica"/>
    <w:basedOn w:val="Carpredefinitoparagrafo"/>
    <w:rsid w:val="0005697A"/>
    <w:rPr>
      <w:b w:val="0"/>
      <w:bCs w:val="0"/>
    </w:rPr>
  </w:style>
  <w:style w:type="character" w:customStyle="1" w:styleId="dottrinapuntoelenco">
    <w:name w:val="dottrina_punto_elenco"/>
    <w:basedOn w:val="Carpredefinitoparagrafo"/>
    <w:rsid w:val="0005697A"/>
  </w:style>
  <w:style w:type="character" w:customStyle="1" w:styleId="dottrinatestoelemelenco">
    <w:name w:val="dottrina_testo_elem_elenco"/>
    <w:basedOn w:val="Carpredefinitoparagrafo"/>
    <w:rsid w:val="0005697A"/>
  </w:style>
  <w:style w:type="character" w:customStyle="1" w:styleId="dottrinamaiuscoletto">
    <w:name w:val="dottrina_maiuscoletto"/>
    <w:basedOn w:val="Carpredefinitoparagrafo"/>
    <w:rsid w:val="0005697A"/>
    <w:rPr>
      <w:smallCaps/>
    </w:rPr>
  </w:style>
  <w:style w:type="character" w:customStyle="1" w:styleId="dottrinaevidenziato">
    <w:name w:val="dottrina_evidenziato"/>
    <w:basedOn w:val="Carpredefinitoparagrafo"/>
    <w:rsid w:val="0005697A"/>
    <w:rPr>
      <w:color w:val="FF0000"/>
    </w:rPr>
  </w:style>
  <w:style w:type="character" w:customStyle="1" w:styleId="massgetitolo1">
    <w:name w:val="massge_titolo1"/>
    <w:basedOn w:val="Carpredefinitoparagrafo"/>
    <w:rsid w:val="0005697A"/>
    <w:rPr>
      <w:b/>
      <w:bCs/>
    </w:rPr>
  </w:style>
  <w:style w:type="character" w:customStyle="1" w:styleId="massgesottotitolo">
    <w:name w:val="massge_sottotitolo"/>
    <w:basedOn w:val="Carpredefinitoparagrafo"/>
    <w:rsid w:val="0005697A"/>
    <w:rPr>
      <w:b/>
      <w:bCs/>
    </w:rPr>
  </w:style>
  <w:style w:type="character" w:customStyle="1" w:styleId="massgeclassl1">
    <w:name w:val="massge_class_l1"/>
    <w:basedOn w:val="Carpredefinitoparagrafo"/>
    <w:rsid w:val="0005697A"/>
    <w:rPr>
      <w:b/>
      <w:bCs/>
    </w:rPr>
  </w:style>
  <w:style w:type="character" w:customStyle="1" w:styleId="massgeclassl2">
    <w:name w:val="massge_class_l2"/>
    <w:basedOn w:val="Carpredefinitoparagrafo"/>
    <w:rsid w:val="0005697A"/>
  </w:style>
  <w:style w:type="character" w:customStyle="1" w:styleId="massgeclassl3">
    <w:name w:val="massge_class_l3"/>
    <w:basedOn w:val="Carpredefinitoparagrafo"/>
    <w:rsid w:val="0005697A"/>
  </w:style>
  <w:style w:type="character" w:customStyle="1" w:styleId="massgeclassl4">
    <w:name w:val="massge_class_l4"/>
    <w:basedOn w:val="Carpredefinitoparagrafo"/>
    <w:rsid w:val="0005697A"/>
  </w:style>
  <w:style w:type="character" w:customStyle="1" w:styleId="massgeclassl5">
    <w:name w:val="massge_class_l5"/>
    <w:basedOn w:val="Carpredefinitoparagrafo"/>
    <w:rsid w:val="0005697A"/>
  </w:style>
  <w:style w:type="character" w:customStyle="1" w:styleId="bibliotitolo">
    <w:name w:val="biblio_titolo"/>
    <w:basedOn w:val="Carpredefinitoparagrafo"/>
    <w:rsid w:val="0005697A"/>
    <w:rPr>
      <w:b/>
      <w:bCs/>
    </w:rPr>
  </w:style>
  <w:style w:type="character" w:customStyle="1" w:styleId="prontuariomaiuscoletto">
    <w:name w:val="prontuario_maiuscoletto"/>
    <w:basedOn w:val="Carpredefinitoparagrafo"/>
    <w:rsid w:val="0005697A"/>
    <w:rPr>
      <w:smallCaps/>
    </w:rPr>
  </w:style>
  <w:style w:type="character" w:customStyle="1" w:styleId="prontuarioevidenziato">
    <w:name w:val="prontuario_evidenziato"/>
    <w:basedOn w:val="Carpredefinitoparagrafo"/>
    <w:rsid w:val="0005697A"/>
    <w:rPr>
      <w:color w:val="FF0000"/>
    </w:rPr>
  </w:style>
  <w:style w:type="character" w:customStyle="1" w:styleId="anchorantimarker">
    <w:name w:val="anchor_anti_marker"/>
    <w:basedOn w:val="Carpredefinitoparagrafo"/>
    <w:rsid w:val="0005697A"/>
    <w:rPr>
      <w:color w:val="000000"/>
    </w:rPr>
  </w:style>
  <w:style w:type="character" w:customStyle="1" w:styleId="linkneltesto">
    <w:name w:val="link_nel_testo"/>
    <w:basedOn w:val="Carpredefinitoparagrafo"/>
    <w:rsid w:val="0005697A"/>
    <w:rPr>
      <w:i/>
      <w:iCs/>
    </w:rPr>
  </w:style>
  <w:style w:type="character" w:customStyle="1" w:styleId="provvnumart">
    <w:name w:val="provv_numart"/>
    <w:basedOn w:val="Carpredefinitoparagrafo"/>
    <w:rsid w:val="0005697A"/>
    <w:rPr>
      <w:b/>
      <w:bCs/>
    </w:rPr>
  </w:style>
  <w:style w:type="character" w:customStyle="1" w:styleId="provvrubrica">
    <w:name w:val="provv_rubrica"/>
    <w:basedOn w:val="Carpredefinitoparagrafo"/>
    <w:rsid w:val="0005697A"/>
    <w:rPr>
      <w:i/>
      <w:iCs/>
    </w:rPr>
  </w:style>
  <w:style w:type="character" w:customStyle="1" w:styleId="provvtitart">
    <w:name w:val="provv_titart"/>
    <w:basedOn w:val="Carpredefinitoparagrafo"/>
    <w:rsid w:val="0005697A"/>
    <w:rPr>
      <w:b/>
      <w:bCs/>
    </w:rPr>
  </w:style>
  <w:style w:type="character" w:customStyle="1" w:styleId="provvsottotitart">
    <w:name w:val="provv_sottotitart"/>
    <w:basedOn w:val="Carpredefinitoparagrafo"/>
    <w:rsid w:val="0005697A"/>
    <w:rPr>
      <w:i/>
      <w:iCs/>
    </w:rPr>
  </w:style>
  <w:style w:type="character" w:customStyle="1" w:styleId="provvsommarionumart">
    <w:name w:val="provv_sommario_numart"/>
    <w:basedOn w:val="Carpredefinitoparagrafo"/>
    <w:rsid w:val="0005697A"/>
    <w:rPr>
      <w:b/>
      <w:bCs/>
    </w:rPr>
  </w:style>
  <w:style w:type="character" w:customStyle="1" w:styleId="provvsommariorubrica">
    <w:name w:val="provv_sommario_rubrica"/>
    <w:basedOn w:val="Carpredefinitoparagrafo"/>
    <w:rsid w:val="0005697A"/>
    <w:rPr>
      <w:i/>
      <w:iCs/>
    </w:rPr>
  </w:style>
  <w:style w:type="character" w:customStyle="1" w:styleId="provvsommariotitart">
    <w:name w:val="provv_sommario_titart"/>
    <w:basedOn w:val="Carpredefinitoparagrafo"/>
    <w:rsid w:val="0005697A"/>
    <w:rPr>
      <w:b/>
      <w:bCs/>
    </w:rPr>
  </w:style>
  <w:style w:type="character" w:customStyle="1" w:styleId="provvsommarioartnascosto">
    <w:name w:val="provv_sommario_artnascosto"/>
    <w:basedOn w:val="Carpredefinitoparagrafo"/>
    <w:rsid w:val="0005697A"/>
    <w:rPr>
      <w:b/>
      <w:bCs/>
    </w:rPr>
  </w:style>
  <w:style w:type="character" w:customStyle="1" w:styleId="provvvigore">
    <w:name w:val="provv_vigore"/>
    <w:basedOn w:val="Carpredefinitoparagrafo"/>
    <w:rsid w:val="0005697A"/>
    <w:rPr>
      <w:b/>
      <w:bCs/>
    </w:rPr>
  </w:style>
  <w:style w:type="character" w:customStyle="1" w:styleId="ciperneretto">
    <w:name w:val="ciper_neretto"/>
    <w:basedOn w:val="Carpredefinitoparagrafo"/>
    <w:rsid w:val="0005697A"/>
    <w:rPr>
      <w:b/>
      <w:bCs/>
    </w:rPr>
  </w:style>
  <w:style w:type="character" w:customStyle="1" w:styleId="ciperitalico">
    <w:name w:val="ciper_italico"/>
    <w:basedOn w:val="Carpredefinitoparagrafo"/>
    <w:rsid w:val="0005697A"/>
    <w:rPr>
      <w:i/>
      <w:iCs/>
    </w:rPr>
  </w:style>
  <w:style w:type="character" w:customStyle="1" w:styleId="cipermaiuscoletto">
    <w:name w:val="ciper_maiuscoletto"/>
    <w:basedOn w:val="Carpredefinitoparagrafo"/>
    <w:rsid w:val="0005697A"/>
    <w:rPr>
      <w:smallCaps/>
    </w:rPr>
  </w:style>
  <w:style w:type="character" w:customStyle="1" w:styleId="ciperrichnota">
    <w:name w:val="ciper_rich_nota"/>
    <w:basedOn w:val="Carpredefinitoparagrafo"/>
    <w:rsid w:val="0005697A"/>
    <w:rPr>
      <w:sz w:val="19"/>
      <w:szCs w:val="19"/>
      <w:vertAlign w:val="superscript"/>
    </w:rPr>
  </w:style>
  <w:style w:type="character" w:customStyle="1" w:styleId="contrnumart">
    <w:name w:val="contr_numart"/>
    <w:basedOn w:val="Carpredefinitoparagrafo"/>
    <w:rsid w:val="0005697A"/>
    <w:rPr>
      <w:b/>
      <w:bCs/>
    </w:rPr>
  </w:style>
  <w:style w:type="character" w:customStyle="1" w:styleId="contrrubrica">
    <w:name w:val="contr_rubrica"/>
    <w:basedOn w:val="Carpredefinitoparagrafo"/>
    <w:rsid w:val="0005697A"/>
    <w:rPr>
      <w:i/>
      <w:iCs/>
    </w:rPr>
  </w:style>
  <w:style w:type="character" w:customStyle="1" w:styleId="contrtitart">
    <w:name w:val="contr_titart"/>
    <w:basedOn w:val="Carpredefinitoparagrafo"/>
    <w:rsid w:val="0005697A"/>
    <w:rPr>
      <w:b/>
      <w:bCs/>
    </w:rPr>
  </w:style>
  <w:style w:type="character" w:customStyle="1" w:styleId="contrsottotitart">
    <w:name w:val="contr_sottotitart"/>
    <w:basedOn w:val="Carpredefinitoparagrafo"/>
    <w:rsid w:val="0005697A"/>
    <w:rPr>
      <w:i/>
      <w:iCs/>
    </w:rPr>
  </w:style>
  <w:style w:type="character" w:customStyle="1" w:styleId="contrsommarionumart">
    <w:name w:val="contr_sommario_numart"/>
    <w:basedOn w:val="Carpredefinitoparagrafo"/>
    <w:rsid w:val="0005697A"/>
    <w:rPr>
      <w:b/>
      <w:bCs/>
    </w:rPr>
  </w:style>
  <w:style w:type="character" w:customStyle="1" w:styleId="contrsommariorubrica">
    <w:name w:val="contr_sommario_rubrica"/>
    <w:basedOn w:val="Carpredefinitoparagrafo"/>
    <w:rsid w:val="0005697A"/>
    <w:rPr>
      <w:i/>
      <w:iCs/>
    </w:rPr>
  </w:style>
  <w:style w:type="character" w:customStyle="1" w:styleId="contrsommariotitart">
    <w:name w:val="contr_sommario_titart"/>
    <w:basedOn w:val="Carpredefinitoparagrafo"/>
    <w:rsid w:val="0005697A"/>
    <w:rPr>
      <w:b/>
      <w:bCs/>
    </w:rPr>
  </w:style>
  <w:style w:type="character" w:customStyle="1" w:styleId="contrsommarioartnascosto">
    <w:name w:val="contr_sommario_artnascosto"/>
    <w:basedOn w:val="Carpredefinitoparagrafo"/>
    <w:rsid w:val="0005697A"/>
    <w:rPr>
      <w:b/>
      <w:bCs/>
    </w:rPr>
  </w:style>
  <w:style w:type="character" w:customStyle="1" w:styleId="contrbarrato">
    <w:name w:val="contr_barrato"/>
    <w:basedOn w:val="Carpredefinitoparagrafo"/>
    <w:rsid w:val="0005697A"/>
    <w:rPr>
      <w:strike/>
    </w:rPr>
  </w:style>
  <w:style w:type="character" w:customStyle="1" w:styleId="digestomaiuscoletto">
    <w:name w:val="digesto_maiuscoletto"/>
    <w:basedOn w:val="Carpredefinitoparagrafo"/>
    <w:rsid w:val="0005697A"/>
    <w:rPr>
      <w:smallCaps/>
    </w:rPr>
  </w:style>
  <w:style w:type="character" w:customStyle="1" w:styleId="topbar">
    <w:name w:val="topbar"/>
    <w:basedOn w:val="Carpredefinitoparagrafo"/>
    <w:rsid w:val="0005697A"/>
    <w:rPr>
      <w:rFonts w:ascii="Verdana" w:hAnsi="Verdana" w:hint="default"/>
      <w:b/>
      <w:bCs/>
      <w:strike w:val="0"/>
      <w:dstrike w:val="0"/>
      <w:color w:val="FFFFFF"/>
      <w:sz w:val="15"/>
      <w:szCs w:val="15"/>
      <w:u w:val="none"/>
      <w:effect w:val="none"/>
    </w:rPr>
  </w:style>
  <w:style w:type="character" w:customStyle="1" w:styleId="topbarsel">
    <w:name w:val="topbar_sel"/>
    <w:basedOn w:val="Carpredefinitoparagrafo"/>
    <w:rsid w:val="0005697A"/>
    <w:rPr>
      <w:b/>
      <w:bCs/>
      <w:color w:val="FF0000"/>
    </w:rPr>
  </w:style>
  <w:style w:type="paragraph" w:customStyle="1" w:styleId="dottrinaallineamentoleft1">
    <w:name w:val="dottrina_allineamento_left1"/>
    <w:basedOn w:val="Normale"/>
    <w:rsid w:val="0005697A"/>
    <w:pPr>
      <w:spacing w:before="100" w:beforeAutospacing="1" w:after="100" w:afterAutospacing="1" w:line="240" w:lineRule="auto"/>
    </w:pPr>
    <w:rPr>
      <w:rFonts w:eastAsia="Times New Roman" w:cs="Times New Roman"/>
      <w:szCs w:val="24"/>
      <w:lang w:eastAsia="it-IT"/>
    </w:rPr>
  </w:style>
  <w:style w:type="character" w:customStyle="1" w:styleId="dottrinatestoelemelenco1">
    <w:name w:val="dottrina_testo_elem_elenco1"/>
    <w:basedOn w:val="Carpredefinitoparagrafo"/>
    <w:rsid w:val="0005697A"/>
  </w:style>
  <w:style w:type="character" w:customStyle="1" w:styleId="ciperrichnota1">
    <w:name w:val="ciper_rich_nota1"/>
    <w:basedOn w:val="Carpredefinitoparagrafo"/>
    <w:rsid w:val="0005697A"/>
    <w:rPr>
      <w:sz w:val="19"/>
      <w:szCs w:val="19"/>
      <w:vertAlign w:val="superscript"/>
    </w:rPr>
  </w:style>
  <w:style w:type="paragraph" w:customStyle="1" w:styleId="titolo10">
    <w:name w:val="titolo1"/>
    <w:basedOn w:val="Normale"/>
    <w:rsid w:val="0005697A"/>
    <w:pPr>
      <w:spacing w:before="100" w:beforeAutospacing="1" w:after="100" w:afterAutospacing="1" w:line="240" w:lineRule="auto"/>
    </w:pPr>
    <w:rPr>
      <w:rFonts w:eastAsia="Times New Roman" w:cs="Times New Roman"/>
      <w:b/>
      <w:bCs/>
      <w:color w:val="333333"/>
      <w:sz w:val="17"/>
      <w:szCs w:val="17"/>
      <w:lang w:eastAsia="it-IT"/>
    </w:rPr>
  </w:style>
  <w:style w:type="paragraph" w:customStyle="1" w:styleId="descrizione1">
    <w:name w:val="descrizione1"/>
    <w:basedOn w:val="Normale"/>
    <w:rsid w:val="0005697A"/>
    <w:pPr>
      <w:spacing w:before="100" w:beforeAutospacing="1" w:after="100" w:afterAutospacing="1" w:line="240" w:lineRule="auto"/>
    </w:pPr>
    <w:rPr>
      <w:rFonts w:eastAsia="Times New Roman" w:cs="Times New Roman"/>
      <w:color w:val="333333"/>
      <w:sz w:val="17"/>
      <w:szCs w:val="17"/>
      <w:lang w:eastAsia="it-IT"/>
    </w:rPr>
  </w:style>
  <w:style w:type="paragraph" w:customStyle="1" w:styleId="descrverde1">
    <w:name w:val="descrverde1"/>
    <w:basedOn w:val="Normale"/>
    <w:rsid w:val="0005697A"/>
    <w:pPr>
      <w:spacing w:before="100" w:beforeAutospacing="1" w:after="100" w:afterAutospacing="1" w:line="240" w:lineRule="auto"/>
    </w:pPr>
    <w:rPr>
      <w:rFonts w:eastAsia="Times New Roman" w:cs="Times New Roman"/>
      <w:color w:val="669999"/>
      <w:sz w:val="17"/>
      <w:szCs w:val="17"/>
      <w:lang w:eastAsia="it-IT"/>
    </w:rPr>
  </w:style>
  <w:style w:type="paragraph" w:customStyle="1" w:styleId="titolo2">
    <w:name w:val="titolo2"/>
    <w:basedOn w:val="Normale"/>
    <w:rsid w:val="0005697A"/>
    <w:pPr>
      <w:spacing w:before="100" w:beforeAutospacing="1" w:after="100" w:afterAutospacing="1" w:line="240" w:lineRule="auto"/>
    </w:pPr>
    <w:rPr>
      <w:rFonts w:eastAsia="Times New Roman" w:cs="Times New Roman"/>
      <w:b/>
      <w:bCs/>
      <w:color w:val="333333"/>
      <w:sz w:val="17"/>
      <w:szCs w:val="17"/>
      <w:lang w:eastAsia="it-IT"/>
    </w:rPr>
  </w:style>
  <w:style w:type="paragraph" w:customStyle="1" w:styleId="descrizione2">
    <w:name w:val="descrizione2"/>
    <w:basedOn w:val="Normale"/>
    <w:rsid w:val="0005697A"/>
    <w:pPr>
      <w:spacing w:before="100" w:beforeAutospacing="1" w:after="100" w:afterAutospacing="1" w:line="240" w:lineRule="auto"/>
    </w:pPr>
    <w:rPr>
      <w:rFonts w:eastAsia="Times New Roman" w:cs="Times New Roman"/>
      <w:color w:val="333333"/>
      <w:sz w:val="17"/>
      <w:szCs w:val="17"/>
      <w:lang w:eastAsia="it-IT"/>
    </w:rPr>
  </w:style>
  <w:style w:type="paragraph" w:customStyle="1" w:styleId="descrverde2">
    <w:name w:val="descrverde2"/>
    <w:basedOn w:val="Normale"/>
    <w:rsid w:val="0005697A"/>
    <w:pPr>
      <w:spacing w:before="100" w:beforeAutospacing="1" w:after="100" w:afterAutospacing="1" w:line="240" w:lineRule="auto"/>
    </w:pPr>
    <w:rPr>
      <w:rFonts w:eastAsia="Times New Roman" w:cs="Times New Roman"/>
      <w:color w:val="669999"/>
      <w:sz w:val="17"/>
      <w:szCs w:val="17"/>
      <w:lang w:eastAsia="it-IT"/>
    </w:rPr>
  </w:style>
  <w:style w:type="paragraph" w:customStyle="1" w:styleId="risultatiscuro1">
    <w:name w:val="risultatiscuro1"/>
    <w:basedOn w:val="Normale"/>
    <w:rsid w:val="0005697A"/>
    <w:pP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risultatichiaro1">
    <w:name w:val="risultatichiaro1"/>
    <w:basedOn w:val="Normale"/>
    <w:rsid w:val="0005697A"/>
    <w:pP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vaialrisultato1">
    <w:name w:val="vaialrisultato1"/>
    <w:basedOn w:val="Normale"/>
    <w:rsid w:val="0005697A"/>
    <w:pPr>
      <w:spacing w:before="100" w:beforeAutospacing="1" w:after="100" w:afterAutospacing="1" w:line="240" w:lineRule="auto"/>
    </w:pPr>
    <w:rPr>
      <w:rFonts w:eastAsia="Times New Roman" w:cs="Times New Roman"/>
      <w:color w:val="CC0000"/>
      <w:szCs w:val="24"/>
      <w:lang w:eastAsia="it-IT"/>
    </w:rPr>
  </w:style>
  <w:style w:type="paragraph" w:customStyle="1" w:styleId="risscurodoc1">
    <w:name w:val="risscurodoc1"/>
    <w:basedOn w:val="Normale"/>
    <w:rsid w:val="0005697A"/>
    <w:pP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rischiarodoc1">
    <w:name w:val="rischiarodoc1"/>
    <w:basedOn w:val="Normale"/>
    <w:rsid w:val="0005697A"/>
    <w:pP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risscurofoglio1">
    <w:name w:val="risscurofoglio1"/>
    <w:basedOn w:val="Normale"/>
    <w:rsid w:val="0005697A"/>
    <w:pP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rischiarofoglio1">
    <w:name w:val="rischiarofoglio1"/>
    <w:basedOn w:val="Normale"/>
    <w:rsid w:val="0005697A"/>
    <w:pP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risscurobordogiu1">
    <w:name w:val="risscurobordogiu1"/>
    <w:basedOn w:val="Normale"/>
    <w:rsid w:val="0005697A"/>
    <w:pPr>
      <w:pBdr>
        <w:bottom w:val="single" w:sz="6" w:space="4" w:color="CCCCCC"/>
      </w:pBd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rischiarobordogiu1">
    <w:name w:val="rischiarobordogiu1"/>
    <w:basedOn w:val="Normale"/>
    <w:rsid w:val="0005697A"/>
    <w:pPr>
      <w:pBdr>
        <w:bottom w:val="single" w:sz="6" w:space="4" w:color="CCCCCC"/>
      </w:pBd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risscurobordosu1">
    <w:name w:val="risscurobordosu1"/>
    <w:basedOn w:val="Normale"/>
    <w:rsid w:val="0005697A"/>
    <w:pPr>
      <w:pBdr>
        <w:top w:val="single" w:sz="6" w:space="4" w:color="CCCCCC"/>
      </w:pBd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rischiarobordosu1">
    <w:name w:val="rischiarobordosu1"/>
    <w:basedOn w:val="Normale"/>
    <w:rsid w:val="0005697A"/>
    <w:pPr>
      <w:pBdr>
        <w:top w:val="single" w:sz="6" w:space="4" w:color="CCCCCC"/>
      </w:pBd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risbiancobordo1">
    <w:name w:val="risbiancobordo1"/>
    <w:basedOn w:val="Normale"/>
    <w:rsid w:val="0005697A"/>
    <w:pPr>
      <w:pBdr>
        <w:top w:val="single" w:sz="6" w:space="0" w:color="CCCCCC"/>
        <w:bottom w:val="single" w:sz="6" w:space="0" w:color="CCCCCC"/>
      </w:pBdr>
      <w:shd w:val="clear" w:color="auto" w:fill="FFFFFF"/>
      <w:spacing w:before="100" w:beforeAutospacing="1" w:after="100" w:afterAutospacing="1" w:line="240" w:lineRule="auto"/>
    </w:pPr>
    <w:rPr>
      <w:rFonts w:eastAsia="Times New Roman" w:cs="Times New Roman"/>
      <w:szCs w:val="24"/>
      <w:lang w:eastAsia="it-IT"/>
    </w:rPr>
  </w:style>
  <w:style w:type="paragraph" w:customStyle="1" w:styleId="segnalibromenu1">
    <w:name w:val="segnalibromenu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aggsegnalibro1">
    <w:name w:val="aggsegnalibro1"/>
    <w:basedOn w:val="Normale"/>
    <w:rsid w:val="0005697A"/>
    <w:pPr>
      <w:spacing w:before="100" w:beforeAutospacing="1" w:after="100" w:afterAutospacing="1" w:line="240" w:lineRule="auto"/>
    </w:pPr>
    <w:rPr>
      <w:rFonts w:eastAsia="Times New Roman" w:cs="Times New Roman"/>
      <w:color w:val="000000"/>
      <w:szCs w:val="24"/>
      <w:lang w:eastAsia="it-IT"/>
    </w:rPr>
  </w:style>
  <w:style w:type="paragraph" w:customStyle="1" w:styleId="menubordo1">
    <w:name w:val="menubordo1"/>
    <w:basedOn w:val="Normale"/>
    <w:rsid w:val="0005697A"/>
    <w:pPr>
      <w:pBdr>
        <w:bottom w:val="single" w:sz="6" w:space="5" w:color="333333"/>
      </w:pBdr>
      <w:spacing w:before="100" w:beforeAutospacing="1" w:after="100" w:afterAutospacing="1" w:line="240" w:lineRule="auto"/>
    </w:pPr>
    <w:rPr>
      <w:rFonts w:eastAsia="Times New Roman" w:cs="Times New Roman"/>
      <w:b/>
      <w:bCs/>
      <w:szCs w:val="24"/>
      <w:lang w:eastAsia="it-IT"/>
    </w:rPr>
  </w:style>
  <w:style w:type="paragraph" w:customStyle="1" w:styleId="menuseparatore1">
    <w:name w:val="menuseparatore1"/>
    <w:basedOn w:val="Normale"/>
    <w:rsid w:val="0005697A"/>
    <w:pPr>
      <w:pBdr>
        <w:bottom w:val="single" w:sz="6" w:space="9" w:color="333333"/>
      </w:pBdr>
      <w:spacing w:before="100" w:beforeAutospacing="1" w:after="100" w:afterAutospacing="1" w:line="240" w:lineRule="auto"/>
    </w:pPr>
    <w:rPr>
      <w:rFonts w:eastAsia="Times New Roman" w:cs="Times New Roman"/>
      <w:szCs w:val="24"/>
      <w:lang w:eastAsia="it-IT"/>
    </w:rPr>
  </w:style>
  <w:style w:type="paragraph" w:customStyle="1" w:styleId="menutitolo1">
    <w:name w:val="menutitolo1"/>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menuelemsel1">
    <w:name w:val="menuelemsel1"/>
    <w:basedOn w:val="Normale"/>
    <w:rsid w:val="0005697A"/>
    <w:pPr>
      <w:spacing w:before="100" w:beforeAutospacing="1" w:after="100" w:afterAutospacing="1" w:line="240" w:lineRule="auto"/>
    </w:pPr>
    <w:rPr>
      <w:rFonts w:eastAsia="Times New Roman" w:cs="Times New Roman"/>
      <w:color w:val="CC0000"/>
      <w:szCs w:val="24"/>
      <w:lang w:eastAsia="it-IT"/>
    </w:rPr>
  </w:style>
  <w:style w:type="paragraph" w:customStyle="1" w:styleId="menuopera1">
    <w:name w:val="menuopera1"/>
    <w:basedOn w:val="Normale"/>
    <w:rsid w:val="0005697A"/>
    <w:pPr>
      <w:shd w:val="clear" w:color="auto" w:fill="014C3D"/>
      <w:spacing w:before="100" w:beforeAutospacing="1" w:after="100" w:afterAutospacing="1" w:line="240" w:lineRule="auto"/>
    </w:pPr>
    <w:rPr>
      <w:rFonts w:eastAsia="Times New Roman" w:cs="Times New Roman"/>
      <w:b/>
      <w:bCs/>
      <w:color w:val="FFFFFF"/>
      <w:sz w:val="23"/>
      <w:szCs w:val="23"/>
      <w:lang w:eastAsia="it-IT"/>
    </w:rPr>
  </w:style>
  <w:style w:type="paragraph" w:customStyle="1" w:styleId="cellacredits1">
    <w:name w:val="cellacredits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menurisscuro1">
    <w:name w:val="menurisscuro1"/>
    <w:basedOn w:val="Normale"/>
    <w:rsid w:val="0005697A"/>
    <w:pPr>
      <w:shd w:val="clear" w:color="auto" w:fill="D6D4D4"/>
      <w:spacing w:before="100" w:beforeAutospacing="1" w:after="100" w:afterAutospacing="1" w:line="240" w:lineRule="auto"/>
    </w:pPr>
    <w:rPr>
      <w:rFonts w:eastAsia="Times New Roman" w:cs="Times New Roman"/>
      <w:szCs w:val="24"/>
      <w:lang w:eastAsia="it-IT"/>
    </w:rPr>
  </w:style>
  <w:style w:type="paragraph" w:customStyle="1" w:styleId="menurischiaro1">
    <w:name w:val="menurischiaro1"/>
    <w:basedOn w:val="Normale"/>
    <w:rsid w:val="0005697A"/>
    <w:pPr>
      <w:shd w:val="clear" w:color="auto" w:fill="EFEFEF"/>
      <w:spacing w:before="100" w:beforeAutospacing="1" w:after="100" w:afterAutospacing="1" w:line="240" w:lineRule="auto"/>
    </w:pPr>
    <w:rPr>
      <w:rFonts w:eastAsia="Times New Roman" w:cs="Times New Roman"/>
      <w:szCs w:val="24"/>
      <w:lang w:eastAsia="it-IT"/>
    </w:rPr>
  </w:style>
  <w:style w:type="paragraph" w:customStyle="1" w:styleId="menuestremosel1">
    <w:name w:val="menuestremosel1"/>
    <w:basedOn w:val="Normale"/>
    <w:rsid w:val="0005697A"/>
    <w:pPr>
      <w:shd w:val="clear" w:color="auto" w:fill="FFFFFF"/>
      <w:spacing w:before="100" w:beforeAutospacing="1" w:after="100" w:afterAutospacing="1" w:line="240" w:lineRule="auto"/>
    </w:pPr>
    <w:rPr>
      <w:rFonts w:eastAsia="Times New Roman" w:cs="Times New Roman"/>
      <w:b/>
      <w:bCs/>
      <w:color w:val="CC0000"/>
      <w:szCs w:val="24"/>
      <w:lang w:eastAsia="it-IT"/>
    </w:rPr>
  </w:style>
  <w:style w:type="paragraph" w:customStyle="1" w:styleId="estremosel1">
    <w:name w:val="estremosel1"/>
    <w:basedOn w:val="Normale"/>
    <w:rsid w:val="0005697A"/>
    <w:pPr>
      <w:spacing w:before="100" w:beforeAutospacing="1" w:after="100" w:afterAutospacing="1" w:line="240" w:lineRule="auto"/>
    </w:pPr>
    <w:rPr>
      <w:rFonts w:eastAsia="Times New Roman" w:cs="Times New Roman"/>
      <w:b/>
      <w:bCs/>
      <w:color w:val="CC0000"/>
      <w:szCs w:val="24"/>
      <w:lang w:eastAsia="it-IT"/>
    </w:rPr>
  </w:style>
  <w:style w:type="paragraph" w:customStyle="1" w:styleId="docaggsegnalibro1">
    <w:name w:val="docaggsegnalibro1"/>
    <w:basedOn w:val="Normale"/>
    <w:rsid w:val="0005697A"/>
    <w:pPr>
      <w:pBdr>
        <w:bottom w:val="single" w:sz="6" w:space="8" w:color="auto"/>
      </w:pBdr>
      <w:spacing w:before="100" w:beforeAutospacing="1" w:after="100" w:afterAutospacing="1" w:line="240" w:lineRule="auto"/>
    </w:pPr>
    <w:rPr>
      <w:rFonts w:eastAsia="Times New Roman" w:cs="Times New Roman"/>
      <w:szCs w:val="24"/>
      <w:lang w:eastAsia="it-IT"/>
    </w:rPr>
  </w:style>
  <w:style w:type="paragraph" w:customStyle="1" w:styleId="docsegnalibromenu1">
    <w:name w:val="docsegnalibromenu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toolbar1">
    <w:name w:val="toolbar1"/>
    <w:basedOn w:val="Normale"/>
    <w:rsid w:val="0005697A"/>
    <w:pPr>
      <w:pBdr>
        <w:top w:val="single" w:sz="6" w:space="2" w:color="CCCCCC"/>
        <w:bottom w:val="single" w:sz="6" w:space="2" w:color="CCCCCC"/>
      </w:pBd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sopratoolbar1">
    <w:name w:val="sopratoolbar1"/>
    <w:basedOn w:val="Normale"/>
    <w:rsid w:val="0005697A"/>
    <w:pP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sottotoolbar1">
    <w:name w:val="sottotoolbar1"/>
    <w:basedOn w:val="Normale"/>
    <w:rsid w:val="0005697A"/>
    <w:pPr>
      <w:pBdr>
        <w:bottom w:val="single" w:sz="6" w:space="5" w:color="CCCCCC"/>
      </w:pBd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epigrafe1">
    <w:name w:val="epigrafe1"/>
    <w:basedOn w:val="Normale"/>
    <w:rsid w:val="0005697A"/>
    <w:pPr>
      <w:shd w:val="clear" w:color="auto" w:fill="F3F3F3"/>
      <w:spacing w:before="100" w:beforeAutospacing="1" w:after="100" w:afterAutospacing="1" w:line="240" w:lineRule="auto"/>
      <w:jc w:val="both"/>
    </w:pPr>
    <w:rPr>
      <w:rFonts w:eastAsia="Times New Roman" w:cs="Times New Roman"/>
      <w:szCs w:val="24"/>
      <w:lang w:eastAsia="it-IT"/>
    </w:rPr>
  </w:style>
  <w:style w:type="paragraph" w:customStyle="1" w:styleId="nota11">
    <w:name w:val="nota11"/>
    <w:basedOn w:val="Normale"/>
    <w:rsid w:val="0005697A"/>
    <w:pPr>
      <w:spacing w:before="100" w:beforeAutospacing="1" w:after="100" w:afterAutospacing="1" w:line="240" w:lineRule="auto"/>
    </w:pPr>
    <w:rPr>
      <w:rFonts w:eastAsia="Times New Roman" w:cs="Times New Roman"/>
      <w:sz w:val="14"/>
      <w:szCs w:val="14"/>
      <w:lang w:eastAsia="it-IT"/>
    </w:rPr>
  </w:style>
  <w:style w:type="paragraph" w:customStyle="1" w:styleId="documento1">
    <w:name w:val="documento1"/>
    <w:basedOn w:val="Normale"/>
    <w:rsid w:val="0005697A"/>
    <w:pPr>
      <w:spacing w:before="100" w:beforeAutospacing="1" w:after="100" w:afterAutospacing="1" w:line="240" w:lineRule="auto"/>
      <w:jc w:val="both"/>
    </w:pPr>
    <w:rPr>
      <w:rFonts w:eastAsia="Times New Roman" w:cs="Times New Roman"/>
      <w:sz w:val="18"/>
      <w:szCs w:val="18"/>
      <w:lang w:eastAsia="it-IT"/>
    </w:rPr>
  </w:style>
  <w:style w:type="paragraph" w:customStyle="1" w:styleId="documentostampa1">
    <w:name w:val="documentostampa1"/>
    <w:basedOn w:val="Normale"/>
    <w:rsid w:val="0005697A"/>
    <w:pPr>
      <w:spacing w:before="100" w:beforeAutospacing="1" w:after="100" w:afterAutospacing="1" w:line="240" w:lineRule="auto"/>
      <w:jc w:val="both"/>
    </w:pPr>
    <w:rPr>
      <w:rFonts w:eastAsia="Times New Roman" w:cs="Times New Roman"/>
      <w:szCs w:val="24"/>
      <w:lang w:eastAsia="it-IT"/>
    </w:rPr>
  </w:style>
  <w:style w:type="paragraph" w:customStyle="1" w:styleId="operesezione1">
    <w:name w:val="operesezione1"/>
    <w:basedOn w:val="Normale"/>
    <w:rsid w:val="0005697A"/>
    <w:pPr>
      <w:pBdr>
        <w:top w:val="single" w:sz="6" w:space="5" w:color="CCCCCC"/>
        <w:bottom w:val="single" w:sz="6" w:space="5" w:color="CCCCCC"/>
      </w:pBdr>
      <w:shd w:val="clear" w:color="auto" w:fill="F3F3F3"/>
      <w:spacing w:before="100" w:beforeAutospacing="1" w:after="100" w:afterAutospacing="1" w:line="240" w:lineRule="auto"/>
    </w:pPr>
    <w:rPr>
      <w:rFonts w:eastAsia="Times New Roman" w:cs="Times New Roman"/>
      <w:b/>
      <w:bCs/>
      <w:szCs w:val="24"/>
      <w:lang w:eastAsia="it-IT"/>
    </w:rPr>
  </w:style>
  <w:style w:type="paragraph" w:customStyle="1" w:styleId="operetitolo1">
    <w:name w:val="operetitolo1"/>
    <w:basedOn w:val="Normale"/>
    <w:rsid w:val="0005697A"/>
    <w:pPr>
      <w:pBdr>
        <w:top w:val="single" w:sz="6" w:space="5" w:color="CCCCCC"/>
        <w:left w:val="single" w:sz="6" w:space="10" w:color="CCCCCC"/>
        <w:bottom w:val="single" w:sz="6" w:space="5" w:color="CCCCCC"/>
      </w:pBdr>
      <w:shd w:val="clear" w:color="auto" w:fill="E6E6E6"/>
      <w:spacing w:before="100" w:beforeAutospacing="1" w:after="100" w:afterAutospacing="1" w:line="240" w:lineRule="auto"/>
    </w:pPr>
    <w:rPr>
      <w:rFonts w:eastAsia="Times New Roman" w:cs="Times New Roman"/>
      <w:sz w:val="18"/>
      <w:szCs w:val="18"/>
      <w:lang w:eastAsia="it-IT"/>
    </w:rPr>
  </w:style>
  <w:style w:type="paragraph" w:customStyle="1" w:styleId="operedescrizione1">
    <w:name w:val="operedescrizione1"/>
    <w:basedOn w:val="Normale"/>
    <w:rsid w:val="0005697A"/>
    <w:pPr>
      <w:pBdr>
        <w:left w:val="single" w:sz="6" w:space="10" w:color="CCCCCC"/>
      </w:pBd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celladescr1">
    <w:name w:val="celladescr1"/>
    <w:basedOn w:val="Normale"/>
    <w:rsid w:val="0005697A"/>
    <w:pPr>
      <w:spacing w:before="100" w:beforeAutospacing="1" w:after="100" w:afterAutospacing="1" w:line="336" w:lineRule="atLeast"/>
      <w:jc w:val="both"/>
    </w:pPr>
    <w:rPr>
      <w:rFonts w:eastAsia="Times New Roman" w:cs="Times New Roman"/>
      <w:szCs w:val="24"/>
      <w:lang w:eastAsia="it-IT"/>
    </w:rPr>
  </w:style>
  <w:style w:type="paragraph" w:customStyle="1" w:styleId="probaccesso1">
    <w:name w:val="probaccesso1"/>
    <w:basedOn w:val="Normale"/>
    <w:rsid w:val="0005697A"/>
    <w:pPr>
      <w:pBdr>
        <w:top w:val="single" w:sz="6" w:space="5" w:color="CCCCCC"/>
        <w:bottom w:val="single" w:sz="6" w:space="5" w:color="CCCCCC"/>
      </w:pBdr>
      <w:shd w:val="clear" w:color="auto" w:fill="CC0000"/>
      <w:spacing w:before="100" w:beforeAutospacing="1" w:after="100" w:afterAutospacing="1" w:line="240" w:lineRule="auto"/>
    </w:pPr>
    <w:rPr>
      <w:rFonts w:eastAsia="Times New Roman" w:cs="Times New Roman"/>
      <w:color w:val="FFFFFF"/>
      <w:sz w:val="18"/>
      <w:szCs w:val="18"/>
      <w:lang w:eastAsia="it-IT"/>
    </w:rPr>
  </w:style>
  <w:style w:type="paragraph" w:customStyle="1" w:styleId="quotidianodescrizione1">
    <w:name w:val="quotidianodescrizione1"/>
    <w:basedOn w:val="Normale"/>
    <w:rsid w:val="0005697A"/>
    <w:pPr>
      <w:shd w:val="clear" w:color="auto" w:fill="F5FAED"/>
      <w:spacing w:before="100" w:beforeAutospacing="1" w:after="100" w:afterAutospacing="1" w:line="240" w:lineRule="auto"/>
    </w:pPr>
    <w:rPr>
      <w:rFonts w:eastAsia="Times New Roman" w:cs="Times New Roman"/>
      <w:szCs w:val="24"/>
      <w:lang w:eastAsia="it-IT"/>
    </w:rPr>
  </w:style>
  <w:style w:type="paragraph" w:customStyle="1" w:styleId="celladescr2">
    <w:name w:val="celladescr2"/>
    <w:basedOn w:val="Normale"/>
    <w:rsid w:val="0005697A"/>
    <w:pPr>
      <w:spacing w:before="100" w:beforeAutospacing="1" w:after="100" w:afterAutospacing="1" w:line="336" w:lineRule="atLeast"/>
      <w:jc w:val="both"/>
    </w:pPr>
    <w:rPr>
      <w:rFonts w:eastAsia="Times New Roman" w:cs="Times New Roman"/>
      <w:szCs w:val="24"/>
      <w:lang w:eastAsia="it-IT"/>
    </w:rPr>
  </w:style>
  <w:style w:type="paragraph" w:customStyle="1" w:styleId="quotidianotitolo1">
    <w:name w:val="quotidianotitolo1"/>
    <w:basedOn w:val="Normale"/>
    <w:rsid w:val="0005697A"/>
    <w:pPr>
      <w:spacing w:before="100" w:beforeAutospacing="1" w:after="100" w:afterAutospacing="1" w:line="360" w:lineRule="atLeast"/>
    </w:pPr>
    <w:rPr>
      <w:rFonts w:eastAsia="Times New Roman" w:cs="Times New Roman"/>
      <w:b/>
      <w:bCs/>
      <w:sz w:val="18"/>
      <w:szCs w:val="18"/>
      <w:lang w:eastAsia="it-IT"/>
    </w:rPr>
  </w:style>
  <w:style w:type="paragraph" w:customStyle="1" w:styleId="leggiditalialink1">
    <w:name w:val="leggiditalialink1"/>
    <w:basedOn w:val="Normale"/>
    <w:rsid w:val="0005697A"/>
    <w:pPr>
      <w:shd w:val="clear" w:color="auto" w:fill="024C3D"/>
      <w:spacing w:before="100" w:beforeAutospacing="1" w:after="100" w:afterAutospacing="1" w:line="240" w:lineRule="auto"/>
    </w:pPr>
    <w:rPr>
      <w:rFonts w:ascii="Verdana" w:eastAsia="Times New Roman" w:hAnsi="Verdana" w:cs="Times New Roman"/>
      <w:color w:val="FFFFFF"/>
      <w:sz w:val="18"/>
      <w:szCs w:val="18"/>
      <w:lang w:eastAsia="it-IT"/>
    </w:rPr>
  </w:style>
  <w:style w:type="paragraph" w:customStyle="1" w:styleId="altraopera1">
    <w:name w:val="altraopera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elladescr3">
    <w:name w:val="celladescr3"/>
    <w:basedOn w:val="Normale"/>
    <w:rsid w:val="0005697A"/>
    <w:pPr>
      <w:spacing w:before="100" w:beforeAutospacing="1" w:after="100" w:afterAutospacing="1" w:line="336" w:lineRule="atLeast"/>
      <w:jc w:val="both"/>
    </w:pPr>
    <w:rPr>
      <w:rFonts w:ascii="Verdana" w:eastAsia="Times New Roman" w:hAnsi="Verdana" w:cs="Times New Roman"/>
      <w:sz w:val="15"/>
      <w:szCs w:val="15"/>
      <w:lang w:eastAsia="it-IT"/>
    </w:rPr>
  </w:style>
  <w:style w:type="paragraph" w:customStyle="1" w:styleId="operatitolo1">
    <w:name w:val="operatitolo1"/>
    <w:basedOn w:val="Normale"/>
    <w:rsid w:val="0005697A"/>
    <w:pPr>
      <w:spacing w:before="100" w:beforeAutospacing="1" w:after="100" w:afterAutospacing="1" w:line="360" w:lineRule="atLeast"/>
    </w:pPr>
    <w:rPr>
      <w:rFonts w:eastAsia="Times New Roman" w:cs="Times New Roman"/>
      <w:b/>
      <w:bCs/>
      <w:sz w:val="17"/>
      <w:szCs w:val="17"/>
      <w:lang w:eastAsia="it-IT"/>
    </w:rPr>
  </w:style>
  <w:style w:type="paragraph" w:customStyle="1" w:styleId="sepvertout1">
    <w:name w:val="sepvertout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pvert1">
    <w:name w:val="sepvert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seporizout1">
    <w:name w:val="seporizout1"/>
    <w:basedOn w:val="Normale"/>
    <w:rsid w:val="0005697A"/>
    <w:pPr>
      <w:spacing w:before="100" w:beforeAutospacing="1" w:after="100" w:afterAutospacing="1" w:line="15" w:lineRule="atLeast"/>
    </w:pPr>
    <w:rPr>
      <w:rFonts w:eastAsia="Times New Roman" w:cs="Times New Roman"/>
      <w:sz w:val="2"/>
      <w:szCs w:val="2"/>
      <w:lang w:eastAsia="it-IT"/>
    </w:rPr>
  </w:style>
  <w:style w:type="paragraph" w:customStyle="1" w:styleId="seporiz1">
    <w:name w:val="seporiz1"/>
    <w:basedOn w:val="Normale"/>
    <w:rsid w:val="0005697A"/>
    <w:pPr>
      <w:spacing w:before="100" w:beforeAutospacing="1" w:after="100" w:afterAutospacing="1" w:line="15" w:lineRule="atLeast"/>
    </w:pPr>
    <w:rPr>
      <w:rFonts w:eastAsia="Times New Roman" w:cs="Times New Roman"/>
      <w:sz w:val="2"/>
      <w:szCs w:val="2"/>
      <w:lang w:eastAsia="it-IT"/>
    </w:rPr>
  </w:style>
  <w:style w:type="paragraph" w:customStyle="1" w:styleId="avvisolegale1">
    <w:name w:val="avvisolegale1"/>
    <w:basedOn w:val="Normale"/>
    <w:rsid w:val="0005697A"/>
    <w:pPr>
      <w:shd w:val="clear" w:color="auto" w:fill="F3F3F3"/>
      <w:spacing w:before="100" w:beforeAutospacing="1" w:after="100" w:afterAutospacing="1" w:line="240" w:lineRule="auto"/>
    </w:pPr>
    <w:rPr>
      <w:rFonts w:ascii="Verdana" w:eastAsia="Times New Roman" w:hAnsi="Verdana" w:cs="Times New Roman"/>
      <w:sz w:val="15"/>
      <w:szCs w:val="15"/>
      <w:lang w:eastAsia="it-IT"/>
    </w:rPr>
  </w:style>
  <w:style w:type="paragraph" w:customStyle="1" w:styleId="cartella1">
    <w:name w:val="cartella1"/>
    <w:basedOn w:val="Normale"/>
    <w:rsid w:val="0005697A"/>
    <w:pPr>
      <w:pBdr>
        <w:bottom w:val="single" w:sz="6" w:space="0" w:color="006666"/>
      </w:pBdr>
      <w:spacing w:before="100" w:beforeAutospacing="1" w:after="100" w:afterAutospacing="1" w:line="240" w:lineRule="auto"/>
    </w:pPr>
    <w:rPr>
      <w:rFonts w:eastAsia="Times New Roman" w:cs="Times New Roman"/>
      <w:szCs w:val="24"/>
      <w:lang w:eastAsia="it-IT"/>
    </w:rPr>
  </w:style>
  <w:style w:type="paragraph" w:customStyle="1" w:styleId="azione1">
    <w:name w:val="azione1"/>
    <w:basedOn w:val="Normale"/>
    <w:rsid w:val="0005697A"/>
    <w:pPr>
      <w:pBdr>
        <w:bottom w:val="single" w:sz="6" w:space="0" w:color="006666"/>
      </w:pBdr>
      <w:spacing w:before="100" w:beforeAutospacing="1" w:after="100" w:afterAutospacing="1" w:line="240" w:lineRule="auto"/>
    </w:pPr>
    <w:rPr>
      <w:rFonts w:eastAsia="Times New Roman" w:cs="Times New Roman"/>
      <w:color w:val="006666"/>
      <w:szCs w:val="24"/>
      <w:lang w:eastAsia="it-IT"/>
    </w:rPr>
  </w:style>
  <w:style w:type="paragraph" w:customStyle="1" w:styleId="creanuovo1">
    <w:name w:val="creanuovo1"/>
    <w:basedOn w:val="Normale"/>
    <w:rsid w:val="0005697A"/>
    <w:pPr>
      <w:shd w:val="clear" w:color="auto" w:fill="D2DDDF"/>
      <w:spacing w:before="100" w:beforeAutospacing="1" w:after="100" w:afterAutospacing="1" w:line="240" w:lineRule="auto"/>
    </w:pPr>
    <w:rPr>
      <w:rFonts w:eastAsia="Times New Roman" w:cs="Times New Roman"/>
      <w:szCs w:val="24"/>
      <w:lang w:eastAsia="it-IT"/>
    </w:rPr>
  </w:style>
  <w:style w:type="paragraph" w:customStyle="1" w:styleId="elencotitolo1">
    <w:name w:val="elencotitolo1"/>
    <w:basedOn w:val="Normale"/>
    <w:rsid w:val="0005697A"/>
    <w:pPr>
      <w:spacing w:before="100" w:beforeAutospacing="1" w:after="100" w:afterAutospacing="1" w:line="240" w:lineRule="auto"/>
    </w:pPr>
    <w:rPr>
      <w:rFonts w:eastAsia="Times New Roman" w:cs="Times New Roman"/>
      <w:b/>
      <w:bCs/>
      <w:color w:val="006666"/>
      <w:szCs w:val="24"/>
      <w:lang w:eastAsia="it-IT"/>
    </w:rPr>
  </w:style>
  <w:style w:type="paragraph" w:customStyle="1" w:styleId="celladettagli1">
    <w:name w:val="celladettagli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cellaazioni1">
    <w:name w:val="cellaazioni1"/>
    <w:basedOn w:val="Normale"/>
    <w:rsid w:val="0005697A"/>
    <w:pPr>
      <w:shd w:val="clear" w:color="auto" w:fill="DEDEDE"/>
      <w:spacing w:before="100" w:beforeAutospacing="1" w:after="100" w:afterAutospacing="1" w:line="240" w:lineRule="auto"/>
    </w:pPr>
    <w:rPr>
      <w:rFonts w:eastAsia="Times New Roman" w:cs="Times New Roman"/>
      <w:szCs w:val="24"/>
      <w:lang w:eastAsia="it-IT"/>
    </w:rPr>
  </w:style>
  <w:style w:type="paragraph" w:customStyle="1" w:styleId="azione2">
    <w:name w:val="azione2"/>
    <w:basedOn w:val="Normale"/>
    <w:rsid w:val="0005697A"/>
    <w:pPr>
      <w:shd w:val="clear" w:color="auto" w:fill="DEDEDE"/>
      <w:spacing w:before="100" w:beforeAutospacing="1" w:after="100" w:afterAutospacing="1" w:line="240" w:lineRule="auto"/>
    </w:pPr>
    <w:rPr>
      <w:rFonts w:eastAsia="Times New Roman" w:cs="Times New Roman"/>
      <w:color w:val="006666"/>
      <w:szCs w:val="24"/>
      <w:lang w:eastAsia="it-IT"/>
    </w:rPr>
  </w:style>
  <w:style w:type="paragraph" w:customStyle="1" w:styleId="elencotitolo2">
    <w:name w:val="elencotitolo2"/>
    <w:basedOn w:val="Normale"/>
    <w:rsid w:val="0005697A"/>
    <w:pPr>
      <w:spacing w:before="100" w:beforeAutospacing="1" w:after="100" w:afterAutospacing="1" w:line="240" w:lineRule="auto"/>
    </w:pPr>
    <w:rPr>
      <w:rFonts w:eastAsia="Times New Roman" w:cs="Times New Roman"/>
      <w:b/>
      <w:bCs/>
      <w:color w:val="006666"/>
      <w:szCs w:val="24"/>
      <w:lang w:eastAsia="it-IT"/>
    </w:rPr>
  </w:style>
  <w:style w:type="paragraph" w:customStyle="1" w:styleId="rigaricerca1">
    <w:name w:val="rigaricerca1"/>
    <w:basedOn w:val="Normale"/>
    <w:rsid w:val="0005697A"/>
    <w:pPr>
      <w:pBdr>
        <w:bottom w:val="single" w:sz="6" w:space="0" w:color="006666"/>
      </w:pBdr>
      <w:spacing w:before="100" w:beforeAutospacing="1" w:after="100" w:afterAutospacing="1" w:line="240" w:lineRule="auto"/>
    </w:pPr>
    <w:rPr>
      <w:rFonts w:eastAsia="Times New Roman" w:cs="Times New Roman"/>
      <w:szCs w:val="24"/>
      <w:lang w:eastAsia="it-IT"/>
    </w:rPr>
  </w:style>
  <w:style w:type="paragraph" w:customStyle="1" w:styleId="rigaricchiaro1">
    <w:name w:val="rigaricchiaro1"/>
    <w:basedOn w:val="Normale"/>
    <w:rsid w:val="0005697A"/>
    <w:pPr>
      <w:pBdr>
        <w:bottom w:val="single" w:sz="6" w:space="0" w:color="006666"/>
      </w:pBd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rigaricscuro1">
    <w:name w:val="rigaricscuro1"/>
    <w:basedOn w:val="Normale"/>
    <w:rsid w:val="0005697A"/>
    <w:pPr>
      <w:pBdr>
        <w:bottom w:val="single" w:sz="6" w:space="0" w:color="006666"/>
      </w:pBdr>
      <w:shd w:val="clear" w:color="auto" w:fill="E4E4E4"/>
      <w:spacing w:before="100" w:beforeAutospacing="1" w:after="100" w:afterAutospacing="1" w:line="240" w:lineRule="auto"/>
    </w:pPr>
    <w:rPr>
      <w:rFonts w:eastAsia="Times New Roman" w:cs="Times New Roman"/>
      <w:szCs w:val="24"/>
      <w:lang w:eastAsia="it-IT"/>
    </w:rPr>
  </w:style>
  <w:style w:type="paragraph" w:customStyle="1" w:styleId="elencotitolo3">
    <w:name w:val="elencotitolo3"/>
    <w:basedOn w:val="Normale"/>
    <w:rsid w:val="0005697A"/>
    <w:pPr>
      <w:spacing w:before="100" w:beforeAutospacing="1" w:after="100" w:afterAutospacing="1" w:line="240" w:lineRule="auto"/>
    </w:pPr>
    <w:rPr>
      <w:rFonts w:eastAsia="Times New Roman" w:cs="Times New Roman"/>
      <w:b/>
      <w:bCs/>
      <w:color w:val="006666"/>
      <w:szCs w:val="24"/>
      <w:lang w:eastAsia="it-IT"/>
    </w:rPr>
  </w:style>
  <w:style w:type="paragraph" w:customStyle="1" w:styleId="epigrafe2">
    <w:name w:val="epigrafe2"/>
    <w:basedOn w:val="Normale"/>
    <w:rsid w:val="0005697A"/>
    <w:pPr>
      <w:shd w:val="clear" w:color="auto" w:fill="F3F3F3"/>
      <w:spacing w:before="100" w:beforeAutospacing="1" w:after="100" w:afterAutospacing="1" w:line="240" w:lineRule="auto"/>
      <w:jc w:val="both"/>
    </w:pPr>
    <w:rPr>
      <w:rFonts w:eastAsia="Times New Roman" w:cs="Times New Roman"/>
      <w:szCs w:val="24"/>
      <w:lang w:eastAsia="it-IT"/>
    </w:rPr>
  </w:style>
  <w:style w:type="paragraph" w:customStyle="1" w:styleId="estremosel2">
    <w:name w:val="estremosel2"/>
    <w:basedOn w:val="Normale"/>
    <w:rsid w:val="0005697A"/>
    <w:pPr>
      <w:spacing w:before="100" w:beforeAutospacing="1" w:after="100" w:afterAutospacing="1" w:line="240" w:lineRule="auto"/>
    </w:pPr>
    <w:rPr>
      <w:rFonts w:eastAsia="Times New Roman" w:cs="Times New Roman"/>
      <w:b/>
      <w:bCs/>
      <w:color w:val="CC0000"/>
      <w:szCs w:val="24"/>
      <w:lang w:eastAsia="it-IT"/>
    </w:rPr>
  </w:style>
  <w:style w:type="paragraph" w:customStyle="1" w:styleId="nota12">
    <w:name w:val="nota12"/>
    <w:basedOn w:val="Normale"/>
    <w:rsid w:val="0005697A"/>
    <w:pPr>
      <w:spacing w:before="100" w:beforeAutospacing="1" w:after="100" w:afterAutospacing="1" w:line="240" w:lineRule="auto"/>
    </w:pPr>
    <w:rPr>
      <w:rFonts w:eastAsia="Times New Roman" w:cs="Times New Roman"/>
      <w:sz w:val="14"/>
      <w:szCs w:val="14"/>
      <w:lang w:eastAsia="it-IT"/>
    </w:rPr>
  </w:style>
  <w:style w:type="paragraph" w:customStyle="1" w:styleId="elencoarticoli1">
    <w:name w:val="elencoarticoli1"/>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titolo3">
    <w:name w:val="titolo3"/>
    <w:basedOn w:val="Normale"/>
    <w:rsid w:val="0005697A"/>
    <w:pPr>
      <w:spacing w:before="100" w:beforeAutospacing="1" w:after="100" w:afterAutospacing="1" w:line="240" w:lineRule="auto"/>
    </w:pPr>
    <w:rPr>
      <w:rFonts w:eastAsia="Times New Roman" w:cs="Times New Roman"/>
      <w:b/>
      <w:bCs/>
      <w:sz w:val="23"/>
      <w:szCs w:val="23"/>
      <w:lang w:eastAsia="it-IT"/>
    </w:rPr>
  </w:style>
  <w:style w:type="paragraph" w:customStyle="1" w:styleId="vaialrisultato2">
    <w:name w:val="vaialrisultato2"/>
    <w:basedOn w:val="Normale"/>
    <w:rsid w:val="0005697A"/>
    <w:pPr>
      <w:spacing w:before="100" w:beforeAutospacing="1" w:after="100" w:afterAutospacing="1" w:line="240" w:lineRule="auto"/>
    </w:pPr>
    <w:rPr>
      <w:rFonts w:eastAsia="Times New Roman" w:cs="Times New Roman"/>
      <w:color w:val="CC0000"/>
      <w:szCs w:val="24"/>
      <w:lang w:eastAsia="it-IT"/>
    </w:rPr>
  </w:style>
  <w:style w:type="paragraph" w:customStyle="1" w:styleId="risscurodoc2">
    <w:name w:val="risscurodoc2"/>
    <w:basedOn w:val="Normale"/>
    <w:rsid w:val="0005697A"/>
    <w:pP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rischiarodoc2">
    <w:name w:val="rischiarodoc2"/>
    <w:basedOn w:val="Normale"/>
    <w:rsid w:val="0005697A"/>
    <w:pP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risscurofoglio2">
    <w:name w:val="risscurofoglio2"/>
    <w:basedOn w:val="Normale"/>
    <w:rsid w:val="0005697A"/>
    <w:pPr>
      <w:shd w:val="clear" w:color="auto" w:fill="E6E6E6"/>
      <w:spacing w:before="100" w:beforeAutospacing="1" w:after="100" w:afterAutospacing="1" w:line="240" w:lineRule="auto"/>
    </w:pPr>
    <w:rPr>
      <w:rFonts w:eastAsia="Times New Roman" w:cs="Times New Roman"/>
      <w:szCs w:val="24"/>
      <w:lang w:eastAsia="it-IT"/>
    </w:rPr>
  </w:style>
  <w:style w:type="paragraph" w:customStyle="1" w:styleId="rischiarofoglio2">
    <w:name w:val="rischiarofoglio2"/>
    <w:basedOn w:val="Normale"/>
    <w:rsid w:val="0005697A"/>
    <w:pPr>
      <w:shd w:val="clear" w:color="auto" w:fill="F3F3F3"/>
      <w:spacing w:before="100" w:beforeAutospacing="1" w:after="100" w:afterAutospacing="1" w:line="240" w:lineRule="auto"/>
    </w:pPr>
    <w:rPr>
      <w:rFonts w:eastAsia="Times New Roman" w:cs="Times New Roman"/>
      <w:szCs w:val="24"/>
      <w:lang w:eastAsia="it-IT"/>
    </w:rPr>
  </w:style>
  <w:style w:type="paragraph" w:customStyle="1" w:styleId="sentclassl11">
    <w:name w:val="sent_class_l11"/>
    <w:basedOn w:val="Normale"/>
    <w:rsid w:val="0005697A"/>
    <w:pPr>
      <w:spacing w:before="100" w:beforeAutospacing="1" w:after="100" w:afterAutospacing="1" w:line="240" w:lineRule="auto"/>
    </w:pPr>
    <w:rPr>
      <w:rFonts w:eastAsia="Times New Roman" w:cs="Times New Roman"/>
      <w:b/>
      <w:bCs/>
      <w:szCs w:val="24"/>
      <w:lang w:eastAsia="it-IT"/>
    </w:rPr>
  </w:style>
  <w:style w:type="paragraph" w:customStyle="1" w:styleId="sentclassl21">
    <w:name w:val="sent_class_l21"/>
    <w:basedOn w:val="Normale"/>
    <w:rsid w:val="0005697A"/>
    <w:pPr>
      <w:spacing w:before="100" w:beforeAutospacing="1" w:after="100" w:afterAutospacing="1" w:line="240" w:lineRule="auto"/>
      <w:ind w:left="240"/>
    </w:pPr>
    <w:rPr>
      <w:rFonts w:eastAsia="Times New Roman" w:cs="Times New Roman"/>
      <w:b/>
      <w:bCs/>
      <w:sz w:val="22"/>
      <w:lang w:eastAsia="it-IT"/>
    </w:rPr>
  </w:style>
  <w:style w:type="paragraph" w:customStyle="1" w:styleId="sentclassl31">
    <w:name w:val="sent_class_l31"/>
    <w:basedOn w:val="Normale"/>
    <w:rsid w:val="0005697A"/>
    <w:pPr>
      <w:spacing w:before="100" w:beforeAutospacing="1" w:after="100" w:afterAutospacing="1" w:line="240" w:lineRule="auto"/>
      <w:ind w:left="240"/>
    </w:pPr>
    <w:rPr>
      <w:rFonts w:eastAsia="Times New Roman" w:cs="Times New Roman"/>
      <w:szCs w:val="24"/>
      <w:lang w:eastAsia="it-IT"/>
    </w:rPr>
  </w:style>
  <w:style w:type="paragraph" w:styleId="Iniziomodulo-z">
    <w:name w:val="HTML Top of Form"/>
    <w:basedOn w:val="Normale"/>
    <w:next w:val="Normale"/>
    <w:link w:val="Iniziomodulo-zCarattere"/>
    <w:hidden/>
    <w:uiPriority w:val="99"/>
    <w:semiHidden/>
    <w:unhideWhenUsed/>
    <w:rsid w:val="0005697A"/>
    <w:pPr>
      <w:pBdr>
        <w:bottom w:val="single" w:sz="6" w:space="1" w:color="auto"/>
      </w:pBdr>
      <w:spacing w:after="0" w:line="240" w:lineRule="auto"/>
      <w:jc w:val="center"/>
    </w:pPr>
    <w:rPr>
      <w:rFonts w:ascii="Arial" w:eastAsia="Times New Roman" w:hAnsi="Arial" w:cs="Arial"/>
      <w:vanish/>
      <w:sz w:val="16"/>
      <w:szCs w:val="16"/>
      <w:lang w:eastAsia="it-IT"/>
    </w:rPr>
  </w:style>
  <w:style w:type="character" w:customStyle="1" w:styleId="Iniziomodulo-zCarattere">
    <w:name w:val="Inizio modulo -z Carattere"/>
    <w:basedOn w:val="Carpredefinitoparagrafo"/>
    <w:link w:val="Iniziomodulo-z"/>
    <w:uiPriority w:val="99"/>
    <w:semiHidden/>
    <w:rsid w:val="0005697A"/>
    <w:rPr>
      <w:rFonts w:ascii="Arial" w:eastAsia="Times New Roman" w:hAnsi="Arial" w:cs="Arial"/>
      <w:vanish/>
      <w:sz w:val="16"/>
      <w:szCs w:val="16"/>
      <w:lang w:eastAsia="it-IT"/>
    </w:rPr>
  </w:style>
  <w:style w:type="paragraph" w:styleId="Finemodulo-z">
    <w:name w:val="HTML Bottom of Form"/>
    <w:basedOn w:val="Normale"/>
    <w:next w:val="Normale"/>
    <w:link w:val="Finemodulo-zCarattere"/>
    <w:hidden/>
    <w:uiPriority w:val="99"/>
    <w:semiHidden/>
    <w:unhideWhenUsed/>
    <w:rsid w:val="0005697A"/>
    <w:pPr>
      <w:pBdr>
        <w:top w:val="single" w:sz="6" w:space="1" w:color="auto"/>
      </w:pBdr>
      <w:spacing w:after="0" w:line="240" w:lineRule="auto"/>
      <w:jc w:val="center"/>
    </w:pPr>
    <w:rPr>
      <w:rFonts w:ascii="Arial" w:eastAsia="Times New Roman" w:hAnsi="Arial" w:cs="Arial"/>
      <w:vanish/>
      <w:sz w:val="16"/>
      <w:szCs w:val="16"/>
      <w:lang w:eastAsia="it-IT"/>
    </w:rPr>
  </w:style>
  <w:style w:type="character" w:customStyle="1" w:styleId="Finemodulo-zCarattere">
    <w:name w:val="Fine modulo -z Carattere"/>
    <w:basedOn w:val="Carpredefinitoparagrafo"/>
    <w:link w:val="Finemodulo-z"/>
    <w:uiPriority w:val="99"/>
    <w:semiHidden/>
    <w:rsid w:val="0005697A"/>
    <w:rPr>
      <w:rFonts w:ascii="Arial" w:eastAsia="Times New Roman" w:hAnsi="Arial" w:cs="Arial"/>
      <w:vanish/>
      <w:sz w:val="16"/>
      <w:szCs w:val="16"/>
      <w:lang w:eastAsia="it-IT"/>
    </w:rPr>
  </w:style>
  <w:style w:type="paragraph" w:customStyle="1" w:styleId="dottgetitolo">
    <w:name w:val="dottge_titolo"/>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ttgeautore">
    <w:name w:val="dottge_autor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ttgerifnorm">
    <w:name w:val="dottge_rifnorm"/>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ttgefonte">
    <w:name w:val="dottge_fonte"/>
    <w:basedOn w:val="Normale"/>
    <w:rsid w:val="0005697A"/>
    <w:pPr>
      <w:spacing w:before="100" w:beforeAutospacing="1" w:after="100" w:afterAutospacing="1" w:line="240" w:lineRule="auto"/>
    </w:pPr>
    <w:rPr>
      <w:rFonts w:eastAsia="Times New Roman" w:cs="Times New Roman"/>
      <w:szCs w:val="24"/>
      <w:lang w:eastAsia="it-IT"/>
    </w:rPr>
  </w:style>
  <w:style w:type="paragraph" w:customStyle="1" w:styleId="dottgesommario">
    <w:name w:val="dottge_sommario"/>
    <w:basedOn w:val="Normale"/>
    <w:rsid w:val="0005697A"/>
    <w:pPr>
      <w:spacing w:before="100" w:beforeAutospacing="1" w:after="100" w:afterAutospacing="1" w:line="240" w:lineRule="auto"/>
    </w:pPr>
    <w:rPr>
      <w:rFonts w:eastAsia="Times New Roman" w:cs="Times New Roman"/>
      <w:szCs w:val="24"/>
      <w:lang w:eastAsia="it-IT"/>
    </w:rPr>
  </w:style>
  <w:style w:type="character" w:customStyle="1" w:styleId="dottgelabelsommario">
    <w:name w:val="dottge_label_sommario"/>
    <w:basedOn w:val="Carpredefinitoparagrafo"/>
    <w:rsid w:val="0005697A"/>
  </w:style>
  <w:style w:type="paragraph" w:customStyle="1" w:styleId="dottgetitcomm1">
    <w:name w:val="dottge_titcomm_1"/>
    <w:basedOn w:val="Normale"/>
    <w:rsid w:val="0005697A"/>
    <w:pPr>
      <w:spacing w:before="100" w:beforeAutospacing="1" w:after="100" w:afterAutospacing="1" w:line="240" w:lineRule="auto"/>
    </w:pPr>
    <w:rPr>
      <w:rFonts w:eastAsia="Times New Roman" w:cs="Times New Roman"/>
      <w:szCs w:val="24"/>
      <w:lang w:eastAsia="it-IT"/>
    </w:rPr>
  </w:style>
  <w:style w:type="paragraph" w:styleId="Testofumetto">
    <w:name w:val="Balloon Text"/>
    <w:basedOn w:val="Normale"/>
    <w:link w:val="TestofumettoCarattere"/>
    <w:uiPriority w:val="99"/>
    <w:semiHidden/>
    <w:unhideWhenUsed/>
    <w:rsid w:val="0005697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569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9982542">
      <w:bodyDiv w:val="1"/>
      <w:marLeft w:val="0"/>
      <w:marRight w:val="0"/>
      <w:marTop w:val="0"/>
      <w:marBottom w:val="0"/>
      <w:divBdr>
        <w:top w:val="none" w:sz="0" w:space="0" w:color="auto"/>
        <w:left w:val="none" w:sz="0" w:space="0" w:color="auto"/>
        <w:bottom w:val="none" w:sz="0" w:space="0" w:color="auto"/>
        <w:right w:val="none" w:sz="0" w:space="0" w:color="auto"/>
      </w:divBdr>
      <w:divsChild>
        <w:div w:id="513345194">
          <w:marLeft w:val="0"/>
          <w:marRight w:val="0"/>
          <w:marTop w:val="0"/>
          <w:marBottom w:val="0"/>
          <w:divBdr>
            <w:top w:val="none" w:sz="0" w:space="0" w:color="auto"/>
            <w:left w:val="none" w:sz="0" w:space="0" w:color="auto"/>
            <w:bottom w:val="none" w:sz="0" w:space="0" w:color="auto"/>
            <w:right w:val="none" w:sz="0" w:space="0" w:color="auto"/>
          </w:divBdr>
          <w:divsChild>
            <w:div w:id="517013721">
              <w:marLeft w:val="0"/>
              <w:marRight w:val="0"/>
              <w:marTop w:val="0"/>
              <w:marBottom w:val="0"/>
              <w:divBdr>
                <w:top w:val="none" w:sz="0" w:space="0" w:color="auto"/>
                <w:left w:val="none" w:sz="0" w:space="0" w:color="auto"/>
                <w:bottom w:val="none" w:sz="0" w:space="0" w:color="auto"/>
                <w:right w:val="none" w:sz="0" w:space="0" w:color="auto"/>
              </w:divBdr>
            </w:div>
            <w:div w:id="332340864">
              <w:marLeft w:val="0"/>
              <w:marRight w:val="0"/>
              <w:marTop w:val="0"/>
              <w:marBottom w:val="0"/>
              <w:divBdr>
                <w:top w:val="none" w:sz="0" w:space="0" w:color="auto"/>
                <w:left w:val="none" w:sz="0" w:space="0" w:color="auto"/>
                <w:bottom w:val="none" w:sz="0" w:space="0" w:color="auto"/>
                <w:right w:val="none" w:sz="0" w:space="0" w:color="auto"/>
              </w:divBdr>
              <w:divsChild>
                <w:div w:id="207141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hyperlink" Target="http://bd01.leggiditalia.it/cgi-bin/FulShow?TIPO=5&amp;NOTXT=1&amp;KEY=01LX0000107749" TargetMode="External"/><Relationship Id="rId26" Type="http://schemas.openxmlformats.org/officeDocument/2006/relationships/hyperlink" Target="http://bd01.leggiditalia.it/cgi-bin/FulShow?TIPO=5&amp;NOTXT=1&amp;KEY=01LX0000786255" TargetMode="External"/><Relationship Id="rId39" Type="http://schemas.openxmlformats.org/officeDocument/2006/relationships/hyperlink" Target="http://bd46.leggiditalia.it/cgi-bin/FulShow?KEY=46SE0001248944&amp;NOTXT=1" TargetMode="External"/><Relationship Id="rId3" Type="http://schemas.openxmlformats.org/officeDocument/2006/relationships/settings" Target="settings.xml"/><Relationship Id="rId21" Type="http://schemas.openxmlformats.org/officeDocument/2006/relationships/hyperlink" Target="http://bd01.leggiditalia.it/cgi-bin/FulShow?TIPO=5&amp;NOTXT=1&amp;KEY=01LX0000788677" TargetMode="External"/><Relationship Id="rId34" Type="http://schemas.openxmlformats.org/officeDocument/2006/relationships/hyperlink" Target="http://bd01.leggiditalia.it/cgi-bin/FulShow?TIPO=5&amp;NOTXT=1&amp;KEY=01LX0000770831ART45" TargetMode="External"/><Relationship Id="rId42" Type="http://schemas.openxmlformats.org/officeDocument/2006/relationships/hyperlink" Target="http://bd01.leggiditalia.it/cgi-bin/FulShow?TIPO=5&amp;NOTXT=1&amp;KEY=01LX0000786255" TargetMode="External"/><Relationship Id="rId47" Type="http://schemas.openxmlformats.org/officeDocument/2006/relationships/hyperlink" Target="http://bd01.leggiditalia.it/cgi-bin/FulShow?TIPO=5&amp;NOTXT=1&amp;KEY=01LX0000787270" TargetMode="External"/><Relationship Id="rId50" Type="http://schemas.openxmlformats.org/officeDocument/2006/relationships/fontTable" Target="fontTable.xml"/><Relationship Id="rId7" Type="http://schemas.openxmlformats.org/officeDocument/2006/relationships/image" Target="media/image2.wmf"/><Relationship Id="rId12" Type="http://schemas.openxmlformats.org/officeDocument/2006/relationships/image" Target="media/image5.jpeg"/><Relationship Id="rId17" Type="http://schemas.openxmlformats.org/officeDocument/2006/relationships/hyperlink" Target="http://bd01.leggiditalia.it/cgi-bin/FulShow?TIPO=5&amp;NOTXT=1&amp;KEY=01LX0000786255ART165&amp;" TargetMode="External"/><Relationship Id="rId25" Type="http://schemas.openxmlformats.org/officeDocument/2006/relationships/hyperlink" Target="http://bd01.leggiditalia.it/cgi-bin/FulShow?TIPO=5&amp;NOTXT=1&amp;KEY=01LX0000786255ART165" TargetMode="External"/><Relationship Id="rId33" Type="http://schemas.openxmlformats.org/officeDocument/2006/relationships/hyperlink" Target="http://bd01.leggiditalia.it/cgi-bin/FulShow?TIPO=5&amp;NOTXT=1&amp;KEY=01LX0000786255" TargetMode="External"/><Relationship Id="rId38" Type="http://schemas.openxmlformats.org/officeDocument/2006/relationships/hyperlink" Target="http://bd01.leggiditalia.it/cgi-bin/FulShow?TIPO=5&amp;NOTXT=1&amp;KEY=01LX0000107749" TargetMode="External"/><Relationship Id="rId46" Type="http://schemas.openxmlformats.org/officeDocument/2006/relationships/hyperlink" Target="http://bd05.leggiditalia.it/cgi-bin/FulShow?TIPO=5&amp;NOTXT=1&amp;KEY=05AC00004641&amp;" TargetMode="External"/><Relationship Id="rId2" Type="http://schemas.microsoft.com/office/2007/relationships/stylesWithEffects" Target="stylesWithEffects.xml"/><Relationship Id="rId16" Type="http://schemas.openxmlformats.org/officeDocument/2006/relationships/hyperlink" Target="http://bd01.leggiditalia.it/cgi-bin/FulShow?TIPO=5&amp;NOTXT=1&amp;KEY=01LX0000770831ART45&amp;" TargetMode="External"/><Relationship Id="rId20" Type="http://schemas.openxmlformats.org/officeDocument/2006/relationships/hyperlink" Target="http://bd01.leggiditalia.it/cgi-bin/FulShow?TIPO=5&amp;NOTXT=1&amp;KEY=01LX0000786255" TargetMode="External"/><Relationship Id="rId29" Type="http://schemas.openxmlformats.org/officeDocument/2006/relationships/hyperlink" Target="http://bd01.leggiditalia.it/cgi-bin/FulShow?TIPO=5&amp;NOTXT=1&amp;KEY=01LX0000770831" TargetMode="External"/><Relationship Id="rId41" Type="http://schemas.openxmlformats.org/officeDocument/2006/relationships/hyperlink" Target="http://bd01.leggiditalia.it/cgi-bin/FulShow?TIPO=5&amp;NOTXT=1&amp;KEY=01LX0000786255" TargetMode="Externa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image" Target="media/image4.jpeg"/><Relationship Id="rId24" Type="http://schemas.openxmlformats.org/officeDocument/2006/relationships/hyperlink" Target="http://bd01.leggiditalia.it/cgi-bin/FulShow?TIPO=5&amp;NOTXT=1&amp;KEY=01LX0000786255" TargetMode="External"/><Relationship Id="rId32" Type="http://schemas.openxmlformats.org/officeDocument/2006/relationships/hyperlink" Target="http://bd05.leggiditalia.it/cgi-bin/FulShow?TIPO=5&amp;NOTXT=1&amp;KEY=05AC00009859&amp;" TargetMode="External"/><Relationship Id="rId37" Type="http://schemas.openxmlformats.org/officeDocument/2006/relationships/hyperlink" Target="http://bd01.leggiditalia.it/cgi-bin/FulShow?TIPO=5&amp;NOTXT=1&amp;KEY=01LX0000107749" TargetMode="External"/><Relationship Id="rId40" Type="http://schemas.openxmlformats.org/officeDocument/2006/relationships/hyperlink" Target="http://bd01.leggiditalia.it/cgi-bin/FulShow?TIPO=5&amp;NOTXT=1&amp;KEY=01LX0000786255ART165" TargetMode="External"/><Relationship Id="rId45" Type="http://schemas.openxmlformats.org/officeDocument/2006/relationships/hyperlink" Target="http://bd01.leggiditalia.it/cgi-bin/FulShow?TIPO=5&amp;NOTXT=1&amp;KEY=01LX0000107749" TargetMode="External"/><Relationship Id="rId5" Type="http://schemas.openxmlformats.org/officeDocument/2006/relationships/image" Target="media/image1.wmf"/><Relationship Id="rId15" Type="http://schemas.openxmlformats.org/officeDocument/2006/relationships/hyperlink" Target="http://bd01.leggiditalia.it/cgi-bin/FulShow?TIPO=5&amp;NOTXT=1&amp;KEY=01LX0000107749ART161&amp;" TargetMode="External"/><Relationship Id="rId23" Type="http://schemas.openxmlformats.org/officeDocument/2006/relationships/hyperlink" Target="http://bd01.leggiditalia.it/cgi-bin/FulShow?TIPO=5&amp;NOTXT=1&amp;KEY=01LX0000786255" TargetMode="External"/><Relationship Id="rId28" Type="http://schemas.openxmlformats.org/officeDocument/2006/relationships/hyperlink" Target="http://bd01.leggiditalia.it/cgi-bin/FulShow?TIPO=5&amp;NOTXT=1&amp;KEY=01LX0000786255" TargetMode="External"/><Relationship Id="rId36" Type="http://schemas.openxmlformats.org/officeDocument/2006/relationships/hyperlink" Target="http://bd01.leggiditalia.it/cgi-bin/FulShow?TIPO=5&amp;NOTXT=1&amp;KEY=01LX0000772968" TargetMode="External"/><Relationship Id="rId49" Type="http://schemas.openxmlformats.org/officeDocument/2006/relationships/hyperlink" Target="http://bd01.leggiditalia.it/cgi-bin/FulShow?TIPO=5&amp;NOTXT=1&amp;KEY=01LX0000107749" TargetMode="External"/><Relationship Id="rId10" Type="http://schemas.openxmlformats.org/officeDocument/2006/relationships/control" Target="activeX/activeX3.xml"/><Relationship Id="rId19" Type="http://schemas.openxmlformats.org/officeDocument/2006/relationships/hyperlink" Target="http://bd01.leggiditalia.it/cgi-bin/FulShow?TIPO=5&amp;NOTXT=1&amp;KEY=01LX0000786255ART165" TargetMode="External"/><Relationship Id="rId31" Type="http://schemas.openxmlformats.org/officeDocument/2006/relationships/hyperlink" Target="http://bd01.leggiditalia.it/cgi-bin/FulShow?TIPO=5&amp;NOTXT=1&amp;KEY=01LX0000107749" TargetMode="External"/><Relationship Id="rId44" Type="http://schemas.openxmlformats.org/officeDocument/2006/relationships/hyperlink" Target="http://bd01.leggiditalia.it/cgi-bin/FulShow?TIPO=5&amp;NOTXT=1&amp;KEY=01LX0000107749" TargetMode="Externa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control" Target="activeX/activeX4.xml"/><Relationship Id="rId22" Type="http://schemas.openxmlformats.org/officeDocument/2006/relationships/hyperlink" Target="http://bd01.leggiditalia.it/cgi-bin/FulShow?TIPO=5&amp;NOTXT=1&amp;KEY=01LX0000107749" TargetMode="External"/><Relationship Id="rId27" Type="http://schemas.openxmlformats.org/officeDocument/2006/relationships/hyperlink" Target="http://bd05.leggiditalia.it/cgi-bin/FulShow?TIPO=5&amp;NOTXT=1&amp;KEY=05AC00004641&amp;" TargetMode="External"/><Relationship Id="rId30" Type="http://schemas.openxmlformats.org/officeDocument/2006/relationships/hyperlink" Target="http://bd05.leggiditalia.it/cgi-bin/FulShow?TIPO=5&amp;NOTXT=1&amp;KEY=05AC00009859&amp;" TargetMode="External"/><Relationship Id="rId35" Type="http://schemas.openxmlformats.org/officeDocument/2006/relationships/hyperlink" Target="http://bd01.leggiditalia.it/cgi-bin/FulShow?TIPO=5&amp;NOTXT=1&amp;KEY=01LX0000770831" TargetMode="External"/><Relationship Id="rId43" Type="http://schemas.openxmlformats.org/officeDocument/2006/relationships/hyperlink" Target="http://bd01.leggiditalia.it/cgi-bin/FulShow?TIPO=5&amp;NOTXT=1&amp;KEY=01LX0000787270" TargetMode="External"/><Relationship Id="rId48" Type="http://schemas.openxmlformats.org/officeDocument/2006/relationships/hyperlink" Target="http://bd01.leggiditalia.it/cgi-bin/FulShow?TIPO=5&amp;NOTXT=1&amp;KEY=01LX0000787270" TargetMode="External"/><Relationship Id="rId8" Type="http://schemas.openxmlformats.org/officeDocument/2006/relationships/control" Target="activeX/activeX2.xml"/><Relationship Id="rId51"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25</Pages>
  <Words>17085</Words>
  <Characters>97387</Characters>
  <Application>Microsoft Office Word</Application>
  <DocSecurity>0</DocSecurity>
  <Lines>811</Lines>
  <Paragraphs>228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114244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Stefania</dc:creator>
  <cp:lastModifiedBy>Stefania</cp:lastModifiedBy>
  <cp:revision>1</cp:revision>
  <dcterms:created xsi:type="dcterms:W3CDTF">2014-04-03T10:07:00Z</dcterms:created>
  <dcterms:modified xsi:type="dcterms:W3CDTF">2014-04-03T10:09:00Z</dcterms:modified>
</cp:coreProperties>
</file>