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505" w:rsidRPr="0032321A" w:rsidRDefault="00FB3505">
      <w:pPr>
        <w:rPr>
          <w:b/>
          <w:sz w:val="28"/>
        </w:rPr>
      </w:pPr>
      <w:r w:rsidRPr="0076489A">
        <w:rPr>
          <w:b/>
          <w:sz w:val="28"/>
        </w:rPr>
        <w:t xml:space="preserve">H. White – Introduzione a </w:t>
      </w:r>
      <w:r w:rsidRPr="0076489A">
        <w:rPr>
          <w:b/>
          <w:i/>
          <w:sz w:val="28"/>
        </w:rPr>
        <w:t>Retorica e storia</w:t>
      </w:r>
      <w:r w:rsidR="0032321A">
        <w:rPr>
          <w:b/>
          <w:sz w:val="28"/>
        </w:rPr>
        <w:t xml:space="preserve"> (1973)</w:t>
      </w:r>
    </w:p>
    <w:p w:rsidR="00FB3505" w:rsidRDefault="00FB3505">
      <w:pPr>
        <w:rPr>
          <w:sz w:val="28"/>
        </w:rPr>
      </w:pPr>
    </w:p>
    <w:p w:rsidR="00FB3505" w:rsidRDefault="00FB3505" w:rsidP="00FB3505">
      <w:pPr>
        <w:jc w:val="both"/>
        <w:rPr>
          <w:sz w:val="28"/>
        </w:rPr>
      </w:pPr>
      <w:r>
        <w:rPr>
          <w:sz w:val="28"/>
        </w:rPr>
        <w:t xml:space="preserve">L’opera storica è da considerare come una </w:t>
      </w:r>
      <w:r w:rsidRPr="00B5555F">
        <w:rPr>
          <w:b/>
          <w:sz w:val="28"/>
        </w:rPr>
        <w:t>struttura verbale nella forma di un discorso in prosa narrativo</w:t>
      </w:r>
      <w:r>
        <w:rPr>
          <w:sz w:val="28"/>
        </w:rPr>
        <w:t xml:space="preserve"> che tende a essere un modello di strutture e di processi passati </w:t>
      </w:r>
      <w:r w:rsidR="00B5555F">
        <w:rPr>
          <w:sz w:val="28"/>
        </w:rPr>
        <w:t>nell’interesse di</w:t>
      </w:r>
      <w:r>
        <w:rPr>
          <w:sz w:val="28"/>
        </w:rPr>
        <w:t xml:space="preserve"> </w:t>
      </w:r>
      <w:r w:rsidRPr="00B5555F">
        <w:rPr>
          <w:b/>
          <w:sz w:val="28"/>
        </w:rPr>
        <w:t xml:space="preserve">spiegarli </w:t>
      </w:r>
      <w:r w:rsidR="0076489A" w:rsidRPr="00B5555F">
        <w:rPr>
          <w:b/>
          <w:sz w:val="28"/>
        </w:rPr>
        <w:t>mediante</w:t>
      </w:r>
      <w:r w:rsidRPr="00B5555F">
        <w:rPr>
          <w:b/>
          <w:sz w:val="28"/>
        </w:rPr>
        <w:t xml:space="preserve"> la loro rappresentazione</w:t>
      </w:r>
      <w:r>
        <w:rPr>
          <w:sz w:val="28"/>
        </w:rPr>
        <w:t>.</w:t>
      </w:r>
    </w:p>
    <w:p w:rsidR="0076489A" w:rsidRDefault="00FB3505" w:rsidP="00FB3505">
      <w:pPr>
        <w:jc w:val="both"/>
        <w:rPr>
          <w:sz w:val="28"/>
        </w:rPr>
      </w:pPr>
      <w:r>
        <w:rPr>
          <w:sz w:val="28"/>
        </w:rPr>
        <w:t>I possibili modelli di rappresentazione e concett</w:t>
      </w:r>
      <w:r w:rsidR="00B5555F">
        <w:rPr>
          <w:sz w:val="28"/>
        </w:rPr>
        <w:t xml:space="preserve">ualizzazione storica </w:t>
      </w:r>
      <w:r w:rsidR="00B5555F" w:rsidRPr="00B5555F">
        <w:rPr>
          <w:b/>
          <w:sz w:val="28"/>
        </w:rPr>
        <w:t>dipendono</w:t>
      </w:r>
      <w:r w:rsidRPr="00B5555F">
        <w:rPr>
          <w:b/>
          <w:sz w:val="28"/>
        </w:rPr>
        <w:t xml:space="preserve"> dalla forza illuminante delle loro rispettive visioni del campo storico</w:t>
      </w:r>
      <w:r>
        <w:rPr>
          <w:sz w:val="28"/>
        </w:rPr>
        <w:t xml:space="preserve"> </w:t>
      </w:r>
      <w:r w:rsidR="00B5555F" w:rsidRPr="00B5555F">
        <w:rPr>
          <w:b/>
          <w:sz w:val="28"/>
        </w:rPr>
        <w:t>e non dalla natura dei “dati” usati per sostenere la loro generalizzazione o delle teorie a sostegno della loro spiegazione</w:t>
      </w:r>
      <w:r w:rsidR="00B5555F">
        <w:rPr>
          <w:sz w:val="28"/>
        </w:rPr>
        <w:t xml:space="preserve"> </w:t>
      </w:r>
      <w:r>
        <w:rPr>
          <w:sz w:val="28"/>
        </w:rPr>
        <w:t xml:space="preserve">(per questo motivo non è possibile confutare le loro generalizzazioni facendo appello a nuovi dati o elaborando una diversa teoria). La loro condizione di modelli </w:t>
      </w:r>
      <w:r w:rsidR="00693D18">
        <w:rPr>
          <w:sz w:val="28"/>
        </w:rPr>
        <w:t xml:space="preserve">dipende piuttosto dalla </w:t>
      </w:r>
      <w:r w:rsidR="00693D18" w:rsidRPr="00B5555F">
        <w:rPr>
          <w:b/>
          <w:sz w:val="28"/>
        </w:rPr>
        <w:t>natura preconcettuale e specificamente poetica</w:t>
      </w:r>
      <w:r w:rsidR="00693D18">
        <w:rPr>
          <w:sz w:val="28"/>
        </w:rPr>
        <w:t xml:space="preserve"> delle loro visioni della storia e dei suoi processi.</w:t>
      </w:r>
    </w:p>
    <w:p w:rsidR="0076489A" w:rsidRDefault="0076489A" w:rsidP="00FB3505">
      <w:pPr>
        <w:jc w:val="both"/>
        <w:rPr>
          <w:sz w:val="28"/>
        </w:rPr>
      </w:pPr>
      <w:r>
        <w:rPr>
          <w:sz w:val="28"/>
        </w:rPr>
        <w:t xml:space="preserve">Considerate come strutture verbali, le opere storiche sembrano avere </w:t>
      </w:r>
      <w:r w:rsidRPr="00B5555F">
        <w:rPr>
          <w:b/>
          <w:sz w:val="28"/>
        </w:rPr>
        <w:t>caratteristiche formali del tutto differenti</w:t>
      </w:r>
      <w:r>
        <w:rPr>
          <w:sz w:val="28"/>
        </w:rPr>
        <w:t xml:space="preserve"> e disporre diversamente l’apparato concettuale impiegato per spiegare le stesse serie di dati, così da rivelare concezioni radicalmente diverse di ciò in cui consiste l’”opera storica”.</w:t>
      </w:r>
    </w:p>
    <w:p w:rsidR="0076489A" w:rsidRDefault="0076489A" w:rsidP="00FB3505">
      <w:pPr>
        <w:jc w:val="both"/>
        <w:rPr>
          <w:sz w:val="28"/>
        </w:rPr>
      </w:pPr>
    </w:p>
    <w:p w:rsidR="0076489A" w:rsidRDefault="0076489A" w:rsidP="00FB3505">
      <w:pPr>
        <w:jc w:val="both"/>
        <w:rPr>
          <w:sz w:val="28"/>
        </w:rPr>
      </w:pPr>
      <w:r>
        <w:rPr>
          <w:sz w:val="28"/>
        </w:rPr>
        <w:t>Si possono distinguere diversi livelli di concettualizzazione dell’opera storica:</w:t>
      </w:r>
    </w:p>
    <w:p w:rsidR="00E40DAF" w:rsidRPr="00E40DAF" w:rsidRDefault="0076489A" w:rsidP="00E40DAF">
      <w:pPr>
        <w:pStyle w:val="Paragrafoelenco"/>
        <w:numPr>
          <w:ilvl w:val="0"/>
          <w:numId w:val="1"/>
        </w:numPr>
        <w:jc w:val="both"/>
        <w:rPr>
          <w:sz w:val="28"/>
        </w:rPr>
      </w:pPr>
      <w:r w:rsidRPr="00E40DAF">
        <w:rPr>
          <w:sz w:val="28"/>
        </w:rPr>
        <w:t>cronaca</w:t>
      </w:r>
      <w:r w:rsidR="00E40DAF" w:rsidRPr="00E40DAF">
        <w:rPr>
          <w:sz w:val="28"/>
        </w:rPr>
        <w:t>; 2) storia; 3) modo di intreccio; 4) modo di argomento 5) modo di implicazione ideologica.</w:t>
      </w:r>
    </w:p>
    <w:p w:rsidR="00A31D96" w:rsidRDefault="00A31D96" w:rsidP="00E40DAF">
      <w:pPr>
        <w:jc w:val="both"/>
        <w:rPr>
          <w:sz w:val="28"/>
        </w:rPr>
      </w:pPr>
    </w:p>
    <w:p w:rsidR="00E40DAF" w:rsidRDefault="00A31D96" w:rsidP="00E40DAF">
      <w:pPr>
        <w:jc w:val="both"/>
        <w:rPr>
          <w:sz w:val="28"/>
        </w:rPr>
      </w:pPr>
      <w:r>
        <w:rPr>
          <w:sz w:val="28"/>
        </w:rPr>
        <w:t xml:space="preserve">1-2) </w:t>
      </w:r>
      <w:r w:rsidR="00B5555F">
        <w:rPr>
          <w:sz w:val="28"/>
        </w:rPr>
        <w:t>Quali</w:t>
      </w:r>
      <w:r w:rsidR="00E40DAF">
        <w:rPr>
          <w:sz w:val="28"/>
        </w:rPr>
        <w:t xml:space="preserve"> elementi primitivi del resoconto storico</w:t>
      </w:r>
      <w:r w:rsidR="00B5555F">
        <w:rPr>
          <w:sz w:val="28"/>
        </w:rPr>
        <w:t>,</w:t>
      </w:r>
      <w:r w:rsidR="00E40DAF">
        <w:rPr>
          <w:sz w:val="28"/>
        </w:rPr>
        <w:t xml:space="preserve"> cronaca e storia implicano processi di selezione e combinazione di dati utili a rendere </w:t>
      </w:r>
      <w:r w:rsidR="00B5555F">
        <w:rPr>
          <w:sz w:val="28"/>
        </w:rPr>
        <w:t>un</w:t>
      </w:r>
      <w:r w:rsidR="00E40DAF">
        <w:rPr>
          <w:sz w:val="28"/>
        </w:rPr>
        <w:t xml:space="preserve"> documento</w:t>
      </w:r>
      <w:r w:rsidR="00B5555F">
        <w:rPr>
          <w:sz w:val="28"/>
        </w:rPr>
        <w:t xml:space="preserve"> storico</w:t>
      </w:r>
      <w:r w:rsidR="00E40DAF">
        <w:rPr>
          <w:sz w:val="28"/>
        </w:rPr>
        <w:t xml:space="preserve"> più comprensibile a un pubblico particolare.</w:t>
      </w:r>
    </w:p>
    <w:p w:rsidR="006A58C3" w:rsidRDefault="00E40DAF" w:rsidP="00E40DAF">
      <w:pPr>
        <w:jc w:val="both"/>
        <w:rPr>
          <w:sz w:val="28"/>
        </w:rPr>
      </w:pPr>
      <w:r w:rsidRPr="00B5555F">
        <w:rPr>
          <w:b/>
          <w:sz w:val="28"/>
        </w:rPr>
        <w:t>Gli elementi del campo storico sono organizzati anzitutto in cronaca, disponendo gli eventi da trattare nell’ordine cronolog</w:t>
      </w:r>
      <w:r w:rsidR="00707D69" w:rsidRPr="00B5555F">
        <w:rPr>
          <w:b/>
          <w:sz w:val="28"/>
        </w:rPr>
        <w:t>ico del loro accadimento</w:t>
      </w:r>
      <w:r w:rsidR="00707D69">
        <w:rPr>
          <w:sz w:val="28"/>
        </w:rPr>
        <w:t xml:space="preserve">; </w:t>
      </w:r>
      <w:r w:rsidR="00707D69" w:rsidRPr="00B5555F">
        <w:rPr>
          <w:b/>
          <w:sz w:val="28"/>
        </w:rPr>
        <w:t>la cro</w:t>
      </w:r>
      <w:r w:rsidRPr="00B5555F">
        <w:rPr>
          <w:b/>
          <w:sz w:val="28"/>
        </w:rPr>
        <w:t xml:space="preserve">naca è organizzata poi in storia mediante l’ulteriore combinazione degli eventi </w:t>
      </w:r>
      <w:r w:rsidR="00707D69" w:rsidRPr="00B5555F">
        <w:rPr>
          <w:b/>
          <w:sz w:val="28"/>
        </w:rPr>
        <w:t>in componenti di uno “spettacolo” o processo di svolgimento che abbia un inizio, una parte centrale e una fine distinguibili</w:t>
      </w:r>
      <w:r w:rsidR="00707D69">
        <w:rPr>
          <w:sz w:val="28"/>
        </w:rPr>
        <w:t xml:space="preserve"> (questa trasformazione della cronaca in storia si effettua caratterizzando alcuni eventi della cronaca come motivi inaugurali, altri come motivi terminali e altri ancora come motivi di transizione</w:t>
      </w:r>
      <w:r w:rsidR="00B5555F">
        <w:rPr>
          <w:sz w:val="28"/>
        </w:rPr>
        <w:t>)</w:t>
      </w:r>
      <w:r w:rsidR="00707D69">
        <w:rPr>
          <w:sz w:val="28"/>
        </w:rPr>
        <w:t>.</w:t>
      </w:r>
    </w:p>
    <w:p w:rsidR="009A5ED5" w:rsidRDefault="006A58C3" w:rsidP="00E40DAF">
      <w:pPr>
        <w:jc w:val="both"/>
        <w:rPr>
          <w:sz w:val="28"/>
        </w:rPr>
      </w:pPr>
      <w:r w:rsidRPr="00B5555F">
        <w:rPr>
          <w:b/>
          <w:sz w:val="28"/>
        </w:rPr>
        <w:t>Le narrazioni storiche tracciano le sequenze di eventi</w:t>
      </w:r>
      <w:r>
        <w:rPr>
          <w:sz w:val="28"/>
        </w:rPr>
        <w:t xml:space="preserve"> che conducono da</w:t>
      </w:r>
      <w:r w:rsidR="00B5555F">
        <w:rPr>
          <w:sz w:val="28"/>
        </w:rPr>
        <w:t>lle</w:t>
      </w:r>
      <w:r>
        <w:rPr>
          <w:sz w:val="28"/>
        </w:rPr>
        <w:t xml:space="preserve"> fasi inaugurali a </w:t>
      </w:r>
      <w:r w:rsidR="00B5555F">
        <w:rPr>
          <w:sz w:val="28"/>
        </w:rPr>
        <w:t>quelle</w:t>
      </w:r>
      <w:r>
        <w:rPr>
          <w:sz w:val="28"/>
        </w:rPr>
        <w:t xml:space="preserve"> conc</w:t>
      </w:r>
      <w:r w:rsidR="00B5555F">
        <w:rPr>
          <w:sz w:val="28"/>
        </w:rPr>
        <w:t>lusive (provvisorie) dei</w:t>
      </w:r>
      <w:r>
        <w:rPr>
          <w:sz w:val="28"/>
        </w:rPr>
        <w:t xml:space="preserve"> processi sociali e culturali. </w:t>
      </w:r>
      <w:r w:rsidRPr="00B5555F">
        <w:rPr>
          <w:b/>
          <w:sz w:val="28"/>
        </w:rPr>
        <w:t>Diversamente dalle cronache che sono a conclusione aperta</w:t>
      </w:r>
      <w:r>
        <w:rPr>
          <w:sz w:val="28"/>
        </w:rPr>
        <w:t xml:space="preserve">, non avendo all’inizio parti inaugurali né parti risolutive, senza che gli eventi vi siano considerati come elementi di una serie, </w:t>
      </w:r>
      <w:r w:rsidRPr="00B5555F">
        <w:rPr>
          <w:b/>
          <w:sz w:val="28"/>
        </w:rPr>
        <w:t>le narrazioni</w:t>
      </w:r>
      <w:r w:rsidR="009A5ED5" w:rsidRPr="00B5555F">
        <w:rPr>
          <w:b/>
          <w:sz w:val="28"/>
        </w:rPr>
        <w:t xml:space="preserve"> storiche sistemano gli eventi in una gerarchia di significato</w:t>
      </w:r>
      <w:r w:rsidR="009A5ED5">
        <w:rPr>
          <w:sz w:val="28"/>
        </w:rPr>
        <w:t>.</w:t>
      </w:r>
    </w:p>
    <w:p w:rsidR="009A5ED5" w:rsidRDefault="009A5ED5" w:rsidP="00E40DAF">
      <w:pPr>
        <w:jc w:val="both"/>
        <w:rPr>
          <w:sz w:val="28"/>
        </w:rPr>
      </w:pPr>
      <w:r>
        <w:rPr>
          <w:sz w:val="28"/>
        </w:rPr>
        <w:t xml:space="preserve">Le domande che si pone lo storico nel costruire la narrazione storica sono </w:t>
      </w:r>
      <w:r w:rsidRPr="00B5555F">
        <w:rPr>
          <w:b/>
          <w:sz w:val="28"/>
        </w:rPr>
        <w:t>diverse da quelle che hanno a che fare con l’intera serie degli eventi considerata come una storia completa</w:t>
      </w:r>
      <w:r>
        <w:rPr>
          <w:sz w:val="28"/>
        </w:rPr>
        <w:t xml:space="preserve"> e che richiedono un giudizio sinottico della relazione tra una data storia e altre che potrebbero essere rintracciate, identificate e scoperte in diversi modi: di intreccio, di argomento e di implicazione ideologica.</w:t>
      </w:r>
    </w:p>
    <w:p w:rsidR="009A5ED5" w:rsidRDefault="009A5ED5" w:rsidP="00E40DAF">
      <w:pPr>
        <w:jc w:val="both"/>
        <w:rPr>
          <w:sz w:val="28"/>
        </w:rPr>
      </w:pPr>
    </w:p>
    <w:p w:rsidR="008C5CF2" w:rsidRDefault="00A31D96" w:rsidP="00E40DAF">
      <w:pPr>
        <w:jc w:val="both"/>
        <w:rPr>
          <w:sz w:val="28"/>
        </w:rPr>
      </w:pPr>
      <w:r>
        <w:rPr>
          <w:sz w:val="28"/>
        </w:rPr>
        <w:t xml:space="preserve">3) </w:t>
      </w:r>
      <w:r w:rsidR="00C819C3">
        <w:rPr>
          <w:sz w:val="28"/>
        </w:rPr>
        <w:t xml:space="preserve">È </w:t>
      </w:r>
      <w:r w:rsidR="00A94428">
        <w:rPr>
          <w:sz w:val="28"/>
        </w:rPr>
        <w:t xml:space="preserve">proprio </w:t>
      </w:r>
      <w:r w:rsidR="00C819C3">
        <w:rPr>
          <w:sz w:val="28"/>
        </w:rPr>
        <w:t xml:space="preserve">della spiegazione secondo l’intreccio </w:t>
      </w:r>
      <w:r w:rsidR="00C819C3" w:rsidRPr="00E32271">
        <w:rPr>
          <w:b/>
          <w:sz w:val="28"/>
        </w:rPr>
        <w:t>fornire il significato di una sto</w:t>
      </w:r>
      <w:r w:rsidR="00A94428" w:rsidRPr="00E32271">
        <w:rPr>
          <w:b/>
          <w:sz w:val="28"/>
        </w:rPr>
        <w:t>ria identificandone il “genere”</w:t>
      </w:r>
      <w:r w:rsidR="00C819C3" w:rsidRPr="00E32271">
        <w:rPr>
          <w:b/>
          <w:sz w:val="28"/>
        </w:rPr>
        <w:t xml:space="preserve"> dal particolare intreccio</w:t>
      </w:r>
      <w:r w:rsidR="00C819C3">
        <w:rPr>
          <w:sz w:val="28"/>
        </w:rPr>
        <w:t>.</w:t>
      </w:r>
      <w:r w:rsidR="00A94428">
        <w:rPr>
          <w:sz w:val="28"/>
        </w:rPr>
        <w:t xml:space="preserve"> Ogni storico è costretto a intrecciare l’intera serie di storie </w:t>
      </w:r>
      <w:r w:rsidR="00A94428" w:rsidRPr="00E32271">
        <w:rPr>
          <w:b/>
          <w:sz w:val="28"/>
        </w:rPr>
        <w:t>componendo la sua narrazione in una forma di rac</w:t>
      </w:r>
      <w:r w:rsidR="00E32271" w:rsidRPr="00E32271">
        <w:rPr>
          <w:b/>
          <w:sz w:val="28"/>
        </w:rPr>
        <w:t>conto comprensiva o archetipica</w:t>
      </w:r>
      <w:r w:rsidR="00A94428">
        <w:rPr>
          <w:sz w:val="28"/>
        </w:rPr>
        <w:t xml:space="preserve"> </w:t>
      </w:r>
      <w:r w:rsidR="00E32271">
        <w:rPr>
          <w:sz w:val="28"/>
        </w:rPr>
        <w:t>(</w:t>
      </w:r>
      <w:r w:rsidR="00A94428">
        <w:rPr>
          <w:sz w:val="28"/>
        </w:rPr>
        <w:t>del romance, della tragedia, della commedia e della satira</w:t>
      </w:r>
      <w:r w:rsidR="00E32271">
        <w:rPr>
          <w:sz w:val="28"/>
        </w:rPr>
        <w:t>)</w:t>
      </w:r>
      <w:r w:rsidR="00A94428">
        <w:rPr>
          <w:sz w:val="28"/>
        </w:rPr>
        <w:t>.</w:t>
      </w:r>
    </w:p>
    <w:p w:rsidR="00F61567" w:rsidRDefault="00523890" w:rsidP="00E40DAF">
      <w:pPr>
        <w:jc w:val="both"/>
        <w:rPr>
          <w:sz w:val="28"/>
        </w:rPr>
      </w:pPr>
      <w:r>
        <w:rPr>
          <w:sz w:val="28"/>
        </w:rPr>
        <w:t>La tragedia e la satira sono modi di intreccio conformi all’interesse di quegli storici che</w:t>
      </w:r>
      <w:r w:rsidR="00A31D96" w:rsidRPr="00A31D96">
        <w:rPr>
          <w:sz w:val="28"/>
        </w:rPr>
        <w:t xml:space="preserve"> </w:t>
      </w:r>
      <w:r w:rsidR="00A31D96">
        <w:rPr>
          <w:sz w:val="28"/>
        </w:rPr>
        <w:t>dietro o entro la confusione degli eventi contenuti nella cronaca</w:t>
      </w:r>
      <w:r>
        <w:rPr>
          <w:sz w:val="28"/>
        </w:rPr>
        <w:t xml:space="preserve"> percepiscono una struttura di relazioni </w:t>
      </w:r>
      <w:r w:rsidR="00A31D96">
        <w:rPr>
          <w:sz w:val="28"/>
        </w:rPr>
        <w:t>continuativa</w:t>
      </w:r>
      <w:r>
        <w:rPr>
          <w:sz w:val="28"/>
        </w:rPr>
        <w:t>. Diversamente, il romance e la commedia sottolineano l’emergere di nuove forze o condizioni di processi che appaiono inalterabili nella loro essenza o in fase di cambiamento nelle loro forme fenomeniche.</w:t>
      </w:r>
    </w:p>
    <w:p w:rsidR="0032039D" w:rsidRDefault="0032039D" w:rsidP="00E40DAF">
      <w:pPr>
        <w:jc w:val="both"/>
        <w:rPr>
          <w:sz w:val="28"/>
        </w:rPr>
      </w:pPr>
    </w:p>
    <w:p w:rsidR="003E5581" w:rsidRDefault="00A31D96" w:rsidP="00E40DAF">
      <w:pPr>
        <w:jc w:val="both"/>
        <w:rPr>
          <w:sz w:val="28"/>
        </w:rPr>
      </w:pPr>
      <w:r>
        <w:rPr>
          <w:sz w:val="28"/>
        </w:rPr>
        <w:t xml:space="preserve">4) </w:t>
      </w:r>
      <w:r w:rsidR="0032039D">
        <w:rPr>
          <w:sz w:val="28"/>
        </w:rPr>
        <w:t xml:space="preserve">Nella spiegazione secondo argomento formale lo storico </w:t>
      </w:r>
      <w:r w:rsidR="0032039D" w:rsidRPr="00A31D96">
        <w:rPr>
          <w:b/>
          <w:sz w:val="28"/>
        </w:rPr>
        <w:t>spiega il racconto mediante la costruzione di un argomento nomologico-deduttiv</w:t>
      </w:r>
      <w:r w:rsidR="0032039D">
        <w:rPr>
          <w:sz w:val="28"/>
        </w:rPr>
        <w:t xml:space="preserve">o. Questo argomento può essere analizzato in un sillogismo, la cui premessa maggiore consiste in qualche supposta legge universale di relazione causale e la premessa minore nelle condizioni entro cui è applicata </w:t>
      </w:r>
      <w:r w:rsidR="00285AFF">
        <w:rPr>
          <w:sz w:val="28"/>
        </w:rPr>
        <w:t xml:space="preserve">la medesima. </w:t>
      </w:r>
      <w:r w:rsidR="00DD148C">
        <w:rPr>
          <w:sz w:val="28"/>
        </w:rPr>
        <w:t xml:space="preserve">In quanto </w:t>
      </w:r>
      <w:r w:rsidR="00285AFF">
        <w:rPr>
          <w:sz w:val="28"/>
        </w:rPr>
        <w:t xml:space="preserve">spiegazioni </w:t>
      </w:r>
      <w:r w:rsidR="00DD148C">
        <w:rPr>
          <w:sz w:val="28"/>
        </w:rPr>
        <w:t xml:space="preserve">degli eventi </w:t>
      </w:r>
      <w:r w:rsidR="00285AFF">
        <w:rPr>
          <w:sz w:val="28"/>
        </w:rPr>
        <w:t>con qualcosa di simile a un argomento nomologico-deduttivo, simili spiegazioni devono essere distinte dall’effetto esplicativo ottenuto mediante l’intreccio del suo racconto</w:t>
      </w:r>
      <w:r w:rsidR="00ED545A">
        <w:rPr>
          <w:sz w:val="28"/>
        </w:rPr>
        <w:t xml:space="preserve"> come storia di un genere particolare</w:t>
      </w:r>
      <w:r w:rsidR="00285AFF">
        <w:rPr>
          <w:sz w:val="28"/>
        </w:rPr>
        <w:t>.</w:t>
      </w:r>
      <w:r w:rsidR="00ED545A">
        <w:rPr>
          <w:sz w:val="28"/>
        </w:rPr>
        <w:t xml:space="preserve"> </w:t>
      </w:r>
      <w:r w:rsidR="00E43ECA" w:rsidRPr="00336DF7">
        <w:rPr>
          <w:b/>
          <w:sz w:val="28"/>
        </w:rPr>
        <w:t>L’intreccio degli eventi di una storia, considera</w:t>
      </w:r>
      <w:r w:rsidR="003E5581" w:rsidRPr="00336DF7">
        <w:rPr>
          <w:b/>
          <w:sz w:val="28"/>
        </w:rPr>
        <w:t>ti come elementi di un racconto va distinto dalla caratterizzazione degli eventi come elementi in una matrice di relazioni causal</w:t>
      </w:r>
      <w:r w:rsidR="003E5581">
        <w:rPr>
          <w:sz w:val="28"/>
        </w:rPr>
        <w:t>i.</w:t>
      </w:r>
    </w:p>
    <w:p w:rsidR="00CE0BD7" w:rsidRDefault="003E5581" w:rsidP="00E40DAF">
      <w:pPr>
        <w:jc w:val="both"/>
        <w:rPr>
          <w:sz w:val="28"/>
        </w:rPr>
      </w:pPr>
      <w:r>
        <w:rPr>
          <w:sz w:val="28"/>
        </w:rPr>
        <w:t>La storia differisce dalle scienze precisamente perché gli storici non sono d’accordo non solo su ciò che sono le leggi di causalità sociale (da invocare per spiegare una data sequenza di eventi), ma anche sulla questione della forma che dovrebbe assumere una spiegazione “scientifica”.</w:t>
      </w:r>
      <w:r w:rsidR="009D22E9">
        <w:rPr>
          <w:sz w:val="28"/>
        </w:rPr>
        <w:t xml:space="preserve"> </w:t>
      </w:r>
      <w:r w:rsidR="009D22E9" w:rsidRPr="00336DF7">
        <w:rPr>
          <w:b/>
          <w:sz w:val="28"/>
        </w:rPr>
        <w:t>Le spiegazioni storiche devono basarsi per forza su presupposti metastorici diversi circa la natura del campo storico</w:t>
      </w:r>
      <w:r w:rsidR="009D22E9">
        <w:rPr>
          <w:sz w:val="28"/>
        </w:rPr>
        <w:t>, presupposti che generano diverse concezioni del genere di spiegazioni che si possono usare nell’analisi storiografica.</w:t>
      </w:r>
    </w:p>
    <w:p w:rsidR="00C20A78" w:rsidRDefault="00C20A78" w:rsidP="00E40DAF">
      <w:pPr>
        <w:jc w:val="both"/>
        <w:rPr>
          <w:sz w:val="28"/>
        </w:rPr>
      </w:pPr>
    </w:p>
    <w:p w:rsidR="00F11ACB" w:rsidRDefault="00C20A78" w:rsidP="00E40DAF">
      <w:pPr>
        <w:jc w:val="both"/>
        <w:rPr>
          <w:sz w:val="28"/>
        </w:rPr>
      </w:pPr>
      <w:r>
        <w:rPr>
          <w:sz w:val="28"/>
        </w:rPr>
        <w:t xml:space="preserve">La </w:t>
      </w:r>
      <w:r w:rsidRPr="00F11ACB">
        <w:rPr>
          <w:b/>
          <w:sz w:val="28"/>
        </w:rPr>
        <w:t>teoria formalistica d</w:t>
      </w:r>
      <w:r w:rsidR="00074784" w:rsidRPr="00F11ACB">
        <w:rPr>
          <w:b/>
          <w:sz w:val="28"/>
        </w:rPr>
        <w:t>ella verità</w:t>
      </w:r>
      <w:r>
        <w:rPr>
          <w:sz w:val="28"/>
        </w:rPr>
        <w:t xml:space="preserve"> tende a</w:t>
      </w:r>
      <w:r w:rsidR="005C01AD">
        <w:rPr>
          <w:sz w:val="28"/>
        </w:rPr>
        <w:t xml:space="preserve"> identificare i tratti</w:t>
      </w:r>
      <w:r>
        <w:rPr>
          <w:sz w:val="28"/>
        </w:rPr>
        <w:t xml:space="preserve"> </w:t>
      </w:r>
      <w:r w:rsidR="005C01AD">
        <w:rPr>
          <w:sz w:val="28"/>
        </w:rPr>
        <w:t>distintivi</w:t>
      </w:r>
      <w:r>
        <w:rPr>
          <w:sz w:val="28"/>
        </w:rPr>
        <w:t xml:space="preserve"> degli oggetti che occupano il campo storico. Di conseguenza, i formalisti considerano c</w:t>
      </w:r>
      <w:r w:rsidR="00F11ACB">
        <w:rPr>
          <w:sz w:val="28"/>
        </w:rPr>
        <w:t>ompleta una spiegazione quando sia</w:t>
      </w:r>
      <w:r>
        <w:rPr>
          <w:sz w:val="28"/>
        </w:rPr>
        <w:t xml:space="preserve"> stata debitamente identificata</w:t>
      </w:r>
      <w:r w:rsidR="002F6792" w:rsidRPr="002F6792">
        <w:rPr>
          <w:sz w:val="28"/>
        </w:rPr>
        <w:t xml:space="preserve"> </w:t>
      </w:r>
      <w:r w:rsidR="00F11ACB">
        <w:rPr>
          <w:sz w:val="28"/>
        </w:rPr>
        <w:t>una data serie di oggetti, sia</w:t>
      </w:r>
      <w:r w:rsidR="002F6792">
        <w:rPr>
          <w:sz w:val="28"/>
        </w:rPr>
        <w:t>no stati determinati i suoi attributi di classe, generici e specifici, e cl</w:t>
      </w:r>
      <w:r w:rsidR="00F11ACB">
        <w:rPr>
          <w:sz w:val="28"/>
        </w:rPr>
        <w:t>assificate le sue particolarità.</w:t>
      </w:r>
      <w:r w:rsidR="00074784">
        <w:rPr>
          <w:sz w:val="28"/>
        </w:rPr>
        <w:t xml:space="preserve"> Il formalismo è essenzialmente “dispersivo” nelle operazioni analitiche che conduce sui dati</w:t>
      </w:r>
      <w:r w:rsidR="00F11ACB">
        <w:rPr>
          <w:sz w:val="28"/>
        </w:rPr>
        <w:t>, diverse dalle</w:t>
      </w:r>
      <w:r w:rsidR="00074784">
        <w:rPr>
          <w:sz w:val="28"/>
        </w:rPr>
        <w:t xml:space="preserve"> “integrazioni”</w:t>
      </w:r>
      <w:r w:rsidR="00F11ACB">
        <w:rPr>
          <w:sz w:val="28"/>
        </w:rPr>
        <w:t xml:space="preserve"> che tendono a istituire</w:t>
      </w:r>
      <w:r w:rsidR="00074784">
        <w:rPr>
          <w:sz w:val="28"/>
        </w:rPr>
        <w:t xml:space="preserve"> le spiegazioni organicistiche e meccanicistiche</w:t>
      </w:r>
      <w:r w:rsidR="00F11ACB">
        <w:rPr>
          <w:sz w:val="28"/>
        </w:rPr>
        <w:t xml:space="preserve">. </w:t>
      </w:r>
    </w:p>
    <w:p w:rsidR="00620205" w:rsidRDefault="00F11ACB" w:rsidP="00E40DAF">
      <w:pPr>
        <w:jc w:val="both"/>
        <w:rPr>
          <w:sz w:val="28"/>
        </w:rPr>
      </w:pPr>
      <w:r w:rsidRPr="00F11ACB">
        <w:rPr>
          <w:b/>
          <w:sz w:val="28"/>
        </w:rPr>
        <w:t>L</w:t>
      </w:r>
      <w:r w:rsidR="00DE1ADA" w:rsidRPr="00F11ACB">
        <w:rPr>
          <w:b/>
          <w:sz w:val="28"/>
        </w:rPr>
        <w:t>’organicista</w:t>
      </w:r>
      <w:r w:rsidR="00DE1ADA">
        <w:rPr>
          <w:sz w:val="28"/>
        </w:rPr>
        <w:t xml:space="preserve"> tenta di illustrare i particolari distinti nel campo storico come componenti di processi sintetici</w:t>
      </w:r>
      <w:r w:rsidR="009F633D">
        <w:rPr>
          <w:sz w:val="28"/>
        </w:rPr>
        <w:t xml:space="preserve"> </w:t>
      </w:r>
      <w:r w:rsidR="00271C30">
        <w:rPr>
          <w:sz w:val="28"/>
        </w:rPr>
        <w:t>che si</w:t>
      </w:r>
      <w:r>
        <w:rPr>
          <w:sz w:val="28"/>
        </w:rPr>
        <w:t xml:space="preserve"> aggregano in complessi più grandi o</w:t>
      </w:r>
      <w:r w:rsidR="00271C30">
        <w:rPr>
          <w:sz w:val="28"/>
        </w:rPr>
        <w:t xml:space="preserve"> qualitativamente diversi </w:t>
      </w:r>
      <w:r w:rsidR="004D3D24">
        <w:rPr>
          <w:sz w:val="28"/>
        </w:rPr>
        <w:t>dalla somma delle loro parti.</w:t>
      </w:r>
      <w:r w:rsidR="00F16F63">
        <w:rPr>
          <w:sz w:val="28"/>
        </w:rPr>
        <w:t xml:space="preserve"> È una caratteristica delle strategie di spiegazione organicistiche </w:t>
      </w:r>
      <w:r w:rsidR="00AB019F">
        <w:rPr>
          <w:sz w:val="28"/>
        </w:rPr>
        <w:t xml:space="preserve">quella di </w:t>
      </w:r>
      <w:r w:rsidR="00F16F63">
        <w:rPr>
          <w:sz w:val="28"/>
        </w:rPr>
        <w:t>evitare le ricerche delle leggi del processo s</w:t>
      </w:r>
      <w:r w:rsidR="00AB019F">
        <w:rPr>
          <w:sz w:val="28"/>
        </w:rPr>
        <w:t xml:space="preserve">torico, </w:t>
      </w:r>
      <w:r w:rsidR="00F16F63">
        <w:rPr>
          <w:sz w:val="28"/>
        </w:rPr>
        <w:t xml:space="preserve">nel senso di relazioni causali universali e invariabili. </w:t>
      </w:r>
    </w:p>
    <w:p w:rsidR="00CE0BD7" w:rsidRDefault="00D17391" w:rsidP="00E40DAF">
      <w:pPr>
        <w:jc w:val="both"/>
        <w:rPr>
          <w:sz w:val="28"/>
        </w:rPr>
      </w:pPr>
      <w:r>
        <w:rPr>
          <w:sz w:val="28"/>
        </w:rPr>
        <w:t xml:space="preserve">Le ipotesi universali </w:t>
      </w:r>
      <w:r w:rsidRPr="00620205">
        <w:rPr>
          <w:b/>
          <w:sz w:val="28"/>
        </w:rPr>
        <w:t>meccanicistiche</w:t>
      </w:r>
      <w:r>
        <w:rPr>
          <w:sz w:val="28"/>
        </w:rPr>
        <w:t xml:space="preserve"> sono parimenti integrative nel loro disegno, ma tendono a essere riduttive piuttosto che sintetiche La teoria di spiegazione meccanicistica dipende dalla ricerca delle leggi causal</w:t>
      </w:r>
      <w:r w:rsidR="00180742">
        <w:rPr>
          <w:sz w:val="28"/>
        </w:rPr>
        <w:t>i che</w:t>
      </w:r>
      <w:r w:rsidR="00620205">
        <w:rPr>
          <w:sz w:val="28"/>
        </w:rPr>
        <w:t xml:space="preserve"> </w:t>
      </w:r>
      <w:r w:rsidR="00180742">
        <w:rPr>
          <w:sz w:val="28"/>
        </w:rPr>
        <w:t>presiedono</w:t>
      </w:r>
      <w:r w:rsidR="00620205">
        <w:rPr>
          <w:sz w:val="28"/>
        </w:rPr>
        <w:t xml:space="preserve"> </w:t>
      </w:r>
      <w:r w:rsidR="00180742">
        <w:rPr>
          <w:sz w:val="28"/>
        </w:rPr>
        <w:t>a</w:t>
      </w:r>
      <w:r w:rsidR="00620205">
        <w:rPr>
          <w:sz w:val="28"/>
        </w:rPr>
        <w:t>i risultati dei</w:t>
      </w:r>
      <w:r>
        <w:rPr>
          <w:sz w:val="28"/>
        </w:rPr>
        <w:t xml:space="preserve"> processi scoperti nel campo storico. Un meccanicistica s</w:t>
      </w:r>
      <w:r w:rsidR="00180742">
        <w:rPr>
          <w:sz w:val="28"/>
        </w:rPr>
        <w:t>tudia la storia per individuare</w:t>
      </w:r>
      <w:r>
        <w:rPr>
          <w:sz w:val="28"/>
        </w:rPr>
        <w:t xml:space="preserve"> le leggi che effettivamente governano le sue operazioni</w:t>
      </w:r>
      <w:r w:rsidR="00180742">
        <w:rPr>
          <w:sz w:val="28"/>
        </w:rPr>
        <w:t xml:space="preserve"> e scrive storia per mostrare in</w:t>
      </w:r>
      <w:r>
        <w:rPr>
          <w:sz w:val="28"/>
        </w:rPr>
        <w:t xml:space="preserve"> una forma narrativa gli effetti di quelle leggi.</w:t>
      </w:r>
      <w:r w:rsidR="00EE7D0E">
        <w:rPr>
          <w:sz w:val="28"/>
        </w:rPr>
        <w:t xml:space="preserve"> </w:t>
      </w:r>
    </w:p>
    <w:p w:rsidR="00651D69" w:rsidRDefault="00EE7D0E" w:rsidP="00E40DAF">
      <w:pPr>
        <w:jc w:val="both"/>
        <w:rPr>
          <w:sz w:val="28"/>
        </w:rPr>
      </w:pPr>
      <w:r>
        <w:rPr>
          <w:sz w:val="28"/>
        </w:rPr>
        <w:t xml:space="preserve">Il presupposto </w:t>
      </w:r>
      <w:r w:rsidR="005403C3">
        <w:rPr>
          <w:sz w:val="28"/>
        </w:rPr>
        <w:t>de</w:t>
      </w:r>
      <w:r>
        <w:rPr>
          <w:sz w:val="28"/>
        </w:rPr>
        <w:t xml:space="preserve">l </w:t>
      </w:r>
      <w:r w:rsidRPr="004335AF">
        <w:rPr>
          <w:b/>
          <w:sz w:val="28"/>
        </w:rPr>
        <w:t xml:space="preserve">contestualismo </w:t>
      </w:r>
      <w:r>
        <w:rPr>
          <w:sz w:val="28"/>
        </w:rPr>
        <w:t>è che gli</w:t>
      </w:r>
      <w:r w:rsidR="005403C3">
        <w:rPr>
          <w:sz w:val="28"/>
        </w:rPr>
        <w:t xml:space="preserve"> eventi vanno spiegati</w:t>
      </w:r>
      <w:r>
        <w:rPr>
          <w:sz w:val="28"/>
        </w:rPr>
        <w:t xml:space="preserve"> nel contesto del loro accadimento. Qui come nel formalismo il campo storico è inteso come uno “spettacolo” che sembra mancare di una q</w:t>
      </w:r>
      <w:r w:rsidR="008D4D01">
        <w:rPr>
          <w:sz w:val="28"/>
        </w:rPr>
        <w:t>ualsiasi struttura fondamentale. D</w:t>
      </w:r>
      <w:r>
        <w:rPr>
          <w:sz w:val="28"/>
        </w:rPr>
        <w:t>iversamente dal formalista, che tende a considerare delle entità nella loro particolarità e unicità</w:t>
      </w:r>
      <w:r w:rsidR="008D4D01">
        <w:rPr>
          <w:sz w:val="28"/>
        </w:rPr>
        <w:t>, il contestuali</w:t>
      </w:r>
      <w:r>
        <w:rPr>
          <w:sz w:val="28"/>
        </w:rPr>
        <w:t>sta insiste</w:t>
      </w:r>
      <w:r w:rsidR="008D4D01">
        <w:rPr>
          <w:sz w:val="28"/>
        </w:rPr>
        <w:t xml:space="preserve"> nel pensare</w:t>
      </w:r>
      <w:r>
        <w:rPr>
          <w:sz w:val="28"/>
        </w:rPr>
        <w:t xml:space="preserve"> che “</w:t>
      </w:r>
      <w:r w:rsidR="008D4D01">
        <w:rPr>
          <w:sz w:val="28"/>
        </w:rPr>
        <w:t>ciò che accade” nel campo si possa</w:t>
      </w:r>
      <w:r>
        <w:rPr>
          <w:sz w:val="28"/>
        </w:rPr>
        <w:t xml:space="preserve"> spiegare specificando le interdipendenz</w:t>
      </w:r>
      <w:r w:rsidR="008D4D01">
        <w:rPr>
          <w:sz w:val="28"/>
        </w:rPr>
        <w:t>e</w:t>
      </w:r>
      <w:r>
        <w:rPr>
          <w:sz w:val="28"/>
        </w:rPr>
        <w:t xml:space="preserve"> funzionali esistenti fra gli agenti e le cause che occupano il campo in un certo tempo.</w:t>
      </w:r>
      <w:r w:rsidR="00D17391">
        <w:rPr>
          <w:sz w:val="28"/>
        </w:rPr>
        <w:t xml:space="preserve"> </w:t>
      </w:r>
      <w:r w:rsidR="00736ABE">
        <w:rPr>
          <w:sz w:val="28"/>
        </w:rPr>
        <w:t>Come strategie di spiegazione, il contestualismo cerca di evitare</w:t>
      </w:r>
      <w:r w:rsidR="008D4D01">
        <w:rPr>
          <w:sz w:val="28"/>
        </w:rPr>
        <w:t xml:space="preserve"> sia</w:t>
      </w:r>
      <w:r w:rsidR="00736ABE">
        <w:rPr>
          <w:sz w:val="28"/>
        </w:rPr>
        <w:t xml:space="preserve"> la tendenza dis</w:t>
      </w:r>
      <w:r w:rsidR="008D4D01">
        <w:rPr>
          <w:sz w:val="28"/>
        </w:rPr>
        <w:t>persiva del formalismo sia</w:t>
      </w:r>
      <w:r w:rsidR="00736ABE">
        <w:rPr>
          <w:sz w:val="28"/>
        </w:rPr>
        <w:t xml:space="preserve"> quella all’astrazione dell’organicismo e del meccanicismo. Il contestualista cerca di </w:t>
      </w:r>
      <w:r w:rsidR="00312E06" w:rsidRPr="00312E06">
        <w:rPr>
          <w:sz w:val="28"/>
        </w:rPr>
        <w:t>ritrovare</w:t>
      </w:r>
      <w:r w:rsidR="00736ABE">
        <w:rPr>
          <w:sz w:val="28"/>
        </w:rPr>
        <w:t xml:space="preserve"> i fili che legano gli eventi da spieg</w:t>
      </w:r>
      <w:r w:rsidR="008D4D01">
        <w:rPr>
          <w:sz w:val="28"/>
        </w:rPr>
        <w:t>a</w:t>
      </w:r>
      <w:r w:rsidR="00312E06">
        <w:rPr>
          <w:sz w:val="28"/>
        </w:rPr>
        <w:t>re a diverse aree del contesto, identificando e rintracciando tali fini</w:t>
      </w:r>
      <w:r w:rsidR="00736ABE">
        <w:rPr>
          <w:sz w:val="28"/>
        </w:rPr>
        <w:t xml:space="preserve"> sia al di fuori, nello spazio culturale e sociale in cui accadde </w:t>
      </w:r>
      <w:r w:rsidR="00312E06">
        <w:rPr>
          <w:sz w:val="28"/>
        </w:rPr>
        <w:t>l’evento, sia indietro che avanti nel tempo,</w:t>
      </w:r>
      <w:r w:rsidR="00736ABE">
        <w:rPr>
          <w:sz w:val="28"/>
        </w:rPr>
        <w:t xml:space="preserve"> per determinar</w:t>
      </w:r>
      <w:r w:rsidR="00312E06">
        <w:rPr>
          <w:sz w:val="28"/>
        </w:rPr>
        <w:t>n</w:t>
      </w:r>
      <w:r w:rsidR="00736ABE">
        <w:rPr>
          <w:sz w:val="28"/>
        </w:rPr>
        <w:t>e le orig</w:t>
      </w:r>
      <w:r w:rsidR="00312E06">
        <w:rPr>
          <w:sz w:val="28"/>
        </w:rPr>
        <w:t>ini nonché l’</w:t>
      </w:r>
      <w:r w:rsidR="00736ABE">
        <w:rPr>
          <w:sz w:val="28"/>
        </w:rPr>
        <w:t>impatto e</w:t>
      </w:r>
      <w:r w:rsidR="00041B8F">
        <w:rPr>
          <w:sz w:val="28"/>
        </w:rPr>
        <w:t xml:space="preserve"> </w:t>
      </w:r>
      <w:r w:rsidR="00312E06">
        <w:rPr>
          <w:sz w:val="28"/>
        </w:rPr>
        <w:t>l’</w:t>
      </w:r>
      <w:r w:rsidR="00736ABE">
        <w:rPr>
          <w:sz w:val="28"/>
        </w:rPr>
        <w:t xml:space="preserve">influenza in eventi conseguenti. </w:t>
      </w:r>
      <w:r w:rsidR="00312E06">
        <w:rPr>
          <w:sz w:val="28"/>
        </w:rPr>
        <w:t>A guidarlo, perciò, è l’impulso a unire gli eventi in una catena di caratterizzazioni provvisorie e ristrette di limitate aree di accadimento manifestamente significative piuttosto che a</w:t>
      </w:r>
      <w:r w:rsidR="00041B8F">
        <w:rPr>
          <w:sz w:val="28"/>
        </w:rPr>
        <w:t xml:space="preserve"> integrare tutti gli eventi e le tendenze che si potrebbero identificare nell’in</w:t>
      </w:r>
      <w:r w:rsidR="00312E06">
        <w:rPr>
          <w:sz w:val="28"/>
        </w:rPr>
        <w:t>tero campo storico</w:t>
      </w:r>
      <w:r w:rsidR="00041B8F">
        <w:rPr>
          <w:sz w:val="28"/>
        </w:rPr>
        <w:t>.</w:t>
      </w:r>
    </w:p>
    <w:p w:rsidR="004335AF" w:rsidRDefault="004335AF" w:rsidP="00E40DAF">
      <w:pPr>
        <w:jc w:val="both"/>
        <w:rPr>
          <w:sz w:val="28"/>
        </w:rPr>
      </w:pPr>
    </w:p>
    <w:p w:rsidR="00E00853" w:rsidRDefault="004335AF" w:rsidP="00E40DAF">
      <w:pPr>
        <w:jc w:val="both"/>
        <w:rPr>
          <w:sz w:val="28"/>
        </w:rPr>
      </w:pPr>
      <w:r>
        <w:rPr>
          <w:sz w:val="28"/>
        </w:rPr>
        <w:t xml:space="preserve">5) </w:t>
      </w:r>
      <w:r w:rsidR="00651D69">
        <w:rPr>
          <w:sz w:val="28"/>
        </w:rPr>
        <w:t xml:space="preserve">Sembra esserci un’irriducibile </w:t>
      </w:r>
      <w:r w:rsidR="00651D69" w:rsidRPr="004335AF">
        <w:rPr>
          <w:b/>
          <w:sz w:val="28"/>
        </w:rPr>
        <w:t>componente ideologica</w:t>
      </w:r>
      <w:r w:rsidR="00651D69">
        <w:rPr>
          <w:sz w:val="28"/>
        </w:rPr>
        <w:t xml:space="preserve"> in ogni resoconto storico della realtà (</w:t>
      </w:r>
      <w:r>
        <w:rPr>
          <w:sz w:val="28"/>
        </w:rPr>
        <w:t xml:space="preserve">ciò avviene </w:t>
      </w:r>
      <w:r w:rsidR="00651D69">
        <w:rPr>
          <w:sz w:val="28"/>
        </w:rPr>
        <w:t>semplicemente perché la storia non è una sci</w:t>
      </w:r>
      <w:r>
        <w:rPr>
          <w:sz w:val="28"/>
        </w:rPr>
        <w:t>enza né ha a che fare</w:t>
      </w:r>
      <w:r w:rsidR="00651D69">
        <w:rPr>
          <w:sz w:val="28"/>
        </w:rPr>
        <w:t xml:space="preserve"> con elementi non scientifici</w:t>
      </w:r>
      <w:r>
        <w:rPr>
          <w:sz w:val="28"/>
        </w:rPr>
        <w:t>,</w:t>
      </w:r>
      <w:r w:rsidR="00651D69">
        <w:rPr>
          <w:sz w:val="28"/>
        </w:rPr>
        <w:t xml:space="preserve"> specificamente deter</w:t>
      </w:r>
      <w:r>
        <w:rPr>
          <w:sz w:val="28"/>
        </w:rPr>
        <w:t>minabili). L</w:t>
      </w:r>
      <w:r w:rsidR="00651D69">
        <w:rPr>
          <w:sz w:val="28"/>
        </w:rPr>
        <w:t>a</w:t>
      </w:r>
      <w:r>
        <w:rPr>
          <w:sz w:val="28"/>
        </w:rPr>
        <w:t xml:space="preserve"> stessa pretesa</w:t>
      </w:r>
      <w:r w:rsidR="00651D69">
        <w:rPr>
          <w:sz w:val="28"/>
        </w:rPr>
        <w:t xml:space="preserve"> di aver individuato qualche genere di coerenza formale nel documento storico porta con sé teorie della natura del mondo storico e della conoscenza che hanno implicazioni ideologiche per i tentativi di capire il presente, comunque sia definito.</w:t>
      </w:r>
    </w:p>
    <w:p w:rsidR="007F4FB6" w:rsidRDefault="00E00853" w:rsidP="00E40DAF">
      <w:pPr>
        <w:jc w:val="both"/>
        <w:rPr>
          <w:sz w:val="28"/>
        </w:rPr>
      </w:pPr>
      <w:r w:rsidRPr="00445947">
        <w:rPr>
          <w:b/>
          <w:sz w:val="28"/>
        </w:rPr>
        <w:t xml:space="preserve">Le spiegazioni ideologiche di un racconto storico riflettono l’elemento etico nell’assunzione </w:t>
      </w:r>
      <w:r w:rsidR="00F66591" w:rsidRPr="00445947">
        <w:rPr>
          <w:b/>
          <w:sz w:val="28"/>
        </w:rPr>
        <w:t xml:space="preserve">da parte </w:t>
      </w:r>
      <w:r w:rsidRPr="00445947">
        <w:rPr>
          <w:b/>
          <w:sz w:val="28"/>
        </w:rPr>
        <w:t>dello storico di una particolare posizione sulla questione della natura della conoscenza storica</w:t>
      </w:r>
      <w:r>
        <w:rPr>
          <w:sz w:val="28"/>
        </w:rPr>
        <w:t xml:space="preserve"> e delle implicazioni che si possono trarre dallo studio degli eventi passati per la comprensione </w:t>
      </w:r>
      <w:r w:rsidR="00F66591">
        <w:rPr>
          <w:sz w:val="28"/>
        </w:rPr>
        <w:t>di quelli presenti.</w:t>
      </w:r>
      <w:r w:rsidR="00651D69">
        <w:rPr>
          <w:sz w:val="28"/>
        </w:rPr>
        <w:t xml:space="preserve"> </w:t>
      </w:r>
      <w:r w:rsidR="00445947">
        <w:rPr>
          <w:sz w:val="28"/>
        </w:rPr>
        <w:t>Al termine ‘ideologi</w:t>
      </w:r>
      <w:r w:rsidR="005E420A">
        <w:rPr>
          <w:sz w:val="28"/>
        </w:rPr>
        <w:t>a</w:t>
      </w:r>
      <w:r w:rsidR="00445947">
        <w:rPr>
          <w:sz w:val="28"/>
        </w:rPr>
        <w:t>’ si associa</w:t>
      </w:r>
      <w:r w:rsidR="005E420A">
        <w:rPr>
          <w:sz w:val="28"/>
        </w:rPr>
        <w:t xml:space="preserve"> </w:t>
      </w:r>
      <w:r w:rsidR="00445947">
        <w:rPr>
          <w:sz w:val="28"/>
        </w:rPr>
        <w:t>una</w:t>
      </w:r>
      <w:r w:rsidR="005E420A">
        <w:rPr>
          <w:sz w:val="28"/>
        </w:rPr>
        <w:t xml:space="preserve"> serie di prescrizioni per assumere una posizione nel mondo presen</w:t>
      </w:r>
      <w:r w:rsidR="00445947">
        <w:rPr>
          <w:sz w:val="28"/>
        </w:rPr>
        <w:t>te della</w:t>
      </w:r>
      <w:r w:rsidR="005E420A">
        <w:rPr>
          <w:sz w:val="28"/>
        </w:rPr>
        <w:t xml:space="preserve"> prassi sociale e </w:t>
      </w:r>
      <w:r w:rsidR="00445947">
        <w:rPr>
          <w:sz w:val="28"/>
        </w:rPr>
        <w:t xml:space="preserve">per </w:t>
      </w:r>
      <w:r w:rsidR="005E420A">
        <w:rPr>
          <w:sz w:val="28"/>
        </w:rPr>
        <w:t>agire di conseguenza</w:t>
      </w:r>
      <w:r w:rsidR="006F44D0">
        <w:rPr>
          <w:sz w:val="28"/>
        </w:rPr>
        <w:t>.</w:t>
      </w:r>
      <w:r w:rsidR="00EB59BE">
        <w:rPr>
          <w:sz w:val="28"/>
        </w:rPr>
        <w:t xml:space="preserve"> </w:t>
      </w:r>
      <w:r w:rsidR="00EB59BE" w:rsidRPr="00445947">
        <w:rPr>
          <w:b/>
          <w:sz w:val="28"/>
        </w:rPr>
        <w:t>Come ogni ideologia è accompagnata da una specifica idea della storia e dei suoi processi, così ogni idea della storia è accompagnata da implicazioni ideologiche specificamente determinabili</w:t>
      </w:r>
      <w:r w:rsidR="00EB59BE">
        <w:rPr>
          <w:sz w:val="28"/>
        </w:rPr>
        <w:t xml:space="preserve">. </w:t>
      </w:r>
      <w:r w:rsidR="00EB59BE" w:rsidRPr="00445947">
        <w:rPr>
          <w:b/>
          <w:sz w:val="28"/>
        </w:rPr>
        <w:t xml:space="preserve">Le </w:t>
      </w:r>
      <w:r w:rsidR="002E7A25" w:rsidRPr="00445947">
        <w:rPr>
          <w:b/>
          <w:sz w:val="28"/>
        </w:rPr>
        <w:t>varie</w:t>
      </w:r>
      <w:r w:rsidR="00EB59BE" w:rsidRPr="00445947">
        <w:rPr>
          <w:b/>
          <w:sz w:val="28"/>
        </w:rPr>
        <w:t xml:space="preserve"> po</w:t>
      </w:r>
      <w:r w:rsidR="002E7A25" w:rsidRPr="00445947">
        <w:rPr>
          <w:b/>
          <w:sz w:val="28"/>
        </w:rPr>
        <w:t>sizioni ideologiche conducono a differenti orientamenti temporali</w:t>
      </w:r>
      <w:r w:rsidR="002E7A25">
        <w:rPr>
          <w:sz w:val="28"/>
        </w:rPr>
        <w:t>.</w:t>
      </w:r>
    </w:p>
    <w:p w:rsidR="007F4FB6" w:rsidRDefault="007F4FB6" w:rsidP="00E40DAF">
      <w:pPr>
        <w:jc w:val="both"/>
        <w:rPr>
          <w:sz w:val="28"/>
        </w:rPr>
      </w:pPr>
    </w:p>
    <w:p w:rsidR="00347C82" w:rsidRDefault="007F4FB6" w:rsidP="00E40DAF">
      <w:pPr>
        <w:jc w:val="both"/>
        <w:rPr>
          <w:sz w:val="28"/>
        </w:rPr>
      </w:pPr>
      <w:r>
        <w:rPr>
          <w:sz w:val="28"/>
        </w:rPr>
        <w:t xml:space="preserve">I resoconti storici pretendono di essere </w:t>
      </w:r>
      <w:r w:rsidRPr="00445947">
        <w:rPr>
          <w:b/>
          <w:sz w:val="28"/>
        </w:rPr>
        <w:t>modelli verbali o icone</w:t>
      </w:r>
      <w:r>
        <w:rPr>
          <w:sz w:val="28"/>
        </w:rPr>
        <w:t xml:space="preserve"> di specifici segmenti del processo storico</w:t>
      </w:r>
      <w:r w:rsidR="00445947">
        <w:rPr>
          <w:sz w:val="28"/>
        </w:rPr>
        <w:t>, che si rendono</w:t>
      </w:r>
      <w:r w:rsidR="0047623D">
        <w:rPr>
          <w:sz w:val="28"/>
        </w:rPr>
        <w:t xml:space="preserve"> </w:t>
      </w:r>
      <w:r w:rsidR="0047623D" w:rsidRPr="00445947">
        <w:rPr>
          <w:b/>
          <w:sz w:val="28"/>
        </w:rPr>
        <w:t>necessari perché</w:t>
      </w:r>
      <w:r w:rsidR="0047623D">
        <w:rPr>
          <w:sz w:val="28"/>
        </w:rPr>
        <w:t xml:space="preserve"> </w:t>
      </w:r>
      <w:r w:rsidR="0047623D" w:rsidRPr="00445947">
        <w:rPr>
          <w:b/>
          <w:sz w:val="28"/>
        </w:rPr>
        <w:t>la testimonianza documentaria non fa apparire di fuori un’immagine chiara della struttura degli eventi in essi attestati</w:t>
      </w:r>
      <w:r w:rsidR="00445947">
        <w:rPr>
          <w:sz w:val="28"/>
        </w:rPr>
        <w:t>. Per raffigurare</w:t>
      </w:r>
      <w:r w:rsidR="0047623D">
        <w:rPr>
          <w:sz w:val="28"/>
        </w:rPr>
        <w:t xml:space="preserve"> </w:t>
      </w:r>
      <w:r w:rsidR="00717FDD">
        <w:rPr>
          <w:sz w:val="28"/>
        </w:rPr>
        <w:t>“</w:t>
      </w:r>
      <w:r w:rsidR="00445947">
        <w:rPr>
          <w:sz w:val="28"/>
        </w:rPr>
        <w:t xml:space="preserve">che </w:t>
      </w:r>
      <w:r w:rsidR="0047623D">
        <w:rPr>
          <w:sz w:val="28"/>
        </w:rPr>
        <w:t>cosa accadde veramente nel passato</w:t>
      </w:r>
      <w:r w:rsidR="00717FDD">
        <w:rPr>
          <w:sz w:val="28"/>
        </w:rPr>
        <w:t>”</w:t>
      </w:r>
      <w:r w:rsidR="0047623D">
        <w:rPr>
          <w:sz w:val="28"/>
        </w:rPr>
        <w:t xml:space="preserve"> lo storico deve prima </w:t>
      </w:r>
      <w:r w:rsidR="0047623D" w:rsidRPr="00445947">
        <w:rPr>
          <w:b/>
          <w:sz w:val="28"/>
        </w:rPr>
        <w:t xml:space="preserve">prefigurare </w:t>
      </w:r>
      <w:r w:rsidR="00347C82" w:rsidRPr="00445947">
        <w:rPr>
          <w:b/>
          <w:sz w:val="28"/>
        </w:rPr>
        <w:t>come possibile oggetto di conoscenza</w:t>
      </w:r>
      <w:r w:rsidR="00347C82" w:rsidRPr="00347C82">
        <w:rPr>
          <w:b/>
          <w:sz w:val="28"/>
        </w:rPr>
        <w:t xml:space="preserve"> l’intera serie di eventi riportata nei documenti</w:t>
      </w:r>
      <w:r w:rsidR="0047623D">
        <w:rPr>
          <w:sz w:val="28"/>
        </w:rPr>
        <w:t xml:space="preserve">. </w:t>
      </w:r>
    </w:p>
    <w:p w:rsidR="00FB3505" w:rsidRPr="00E40DAF" w:rsidRDefault="0047623D" w:rsidP="00E40DAF">
      <w:pPr>
        <w:jc w:val="both"/>
        <w:rPr>
          <w:sz w:val="28"/>
        </w:rPr>
      </w:pPr>
      <w:r w:rsidRPr="00445947">
        <w:rPr>
          <w:b/>
          <w:sz w:val="28"/>
        </w:rPr>
        <w:t>Questo fatto prefigurativo è poetico in quanto costitutivo della struttura</w:t>
      </w:r>
      <w:r w:rsidR="00445947">
        <w:rPr>
          <w:sz w:val="28"/>
        </w:rPr>
        <w:t xml:space="preserve"> </w:t>
      </w:r>
      <w:r w:rsidRPr="00445947">
        <w:rPr>
          <w:b/>
          <w:sz w:val="28"/>
        </w:rPr>
        <w:t xml:space="preserve">inaugurata in seguito nel modello verbale offerto dallo storico come rappresentazione e spiegazione di </w:t>
      </w:r>
      <w:r w:rsidR="00717FDD" w:rsidRPr="00445947">
        <w:rPr>
          <w:b/>
          <w:sz w:val="28"/>
        </w:rPr>
        <w:t>“</w:t>
      </w:r>
      <w:r w:rsidRPr="00445947">
        <w:rPr>
          <w:b/>
          <w:sz w:val="28"/>
        </w:rPr>
        <w:t>ciò che accadde veramente nel passato</w:t>
      </w:r>
      <w:r w:rsidR="00717FDD" w:rsidRPr="00445947">
        <w:rPr>
          <w:b/>
          <w:sz w:val="28"/>
        </w:rPr>
        <w:t>”</w:t>
      </w:r>
      <w:r>
        <w:rPr>
          <w:sz w:val="28"/>
        </w:rPr>
        <w:t xml:space="preserve">. </w:t>
      </w:r>
      <w:r w:rsidR="00717FDD">
        <w:rPr>
          <w:sz w:val="28"/>
        </w:rPr>
        <w:t xml:space="preserve">Nell’atto poetico che precede l’analisi formale del campo lo storico </w:t>
      </w:r>
      <w:r w:rsidR="00717FDD" w:rsidRPr="00347C82">
        <w:rPr>
          <w:b/>
          <w:sz w:val="28"/>
        </w:rPr>
        <w:t>crea il suo oggetto di analisi</w:t>
      </w:r>
      <w:r w:rsidR="00717FDD">
        <w:rPr>
          <w:sz w:val="28"/>
        </w:rPr>
        <w:t xml:space="preserve"> e insieme </w:t>
      </w:r>
      <w:r w:rsidR="00717FDD" w:rsidRPr="00347C82">
        <w:rPr>
          <w:b/>
          <w:sz w:val="28"/>
        </w:rPr>
        <w:t>predetermina le modalità delle strategie concettuali</w:t>
      </w:r>
      <w:r w:rsidR="00717FDD">
        <w:rPr>
          <w:sz w:val="28"/>
        </w:rPr>
        <w:t xml:space="preserve"> che userà per spiegarlo (il numero delle possibili strategie esplicative non è infinito, ma è ridotto a quattro tipi principali, in corrispondenza dei quattro principali tropi del linguaggio poetico).</w:t>
      </w:r>
    </w:p>
    <w:sectPr w:rsidR="00FB3505" w:rsidRPr="00E40DAF" w:rsidSect="00FB3505">
      <w:pgSz w:w="11900" w:h="16840"/>
      <w:pgMar w:top="1417" w:right="1134" w:bottom="1134"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C02A4"/>
    <w:multiLevelType w:val="hybridMultilevel"/>
    <w:tmpl w:val="5C0834B2"/>
    <w:lvl w:ilvl="0" w:tplc="76D8D1AC">
      <w:start w:val="1"/>
      <w:numFmt w:val="decimal"/>
      <w:lvlText w:val="%1)"/>
      <w:lvlJc w:val="left"/>
      <w:pPr>
        <w:ind w:left="740" w:hanging="38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08"/>
  <w:hyphenationZone w:val="283"/>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B3505"/>
    <w:rsid w:val="00041B8F"/>
    <w:rsid w:val="00074784"/>
    <w:rsid w:val="000C7671"/>
    <w:rsid w:val="00180742"/>
    <w:rsid w:val="00271C30"/>
    <w:rsid w:val="00285AFF"/>
    <w:rsid w:val="002C1289"/>
    <w:rsid w:val="002E7A25"/>
    <w:rsid w:val="002F6792"/>
    <w:rsid w:val="00300769"/>
    <w:rsid w:val="00312E06"/>
    <w:rsid w:val="0032039D"/>
    <w:rsid w:val="0032321A"/>
    <w:rsid w:val="00336DF7"/>
    <w:rsid w:val="00347C82"/>
    <w:rsid w:val="003E5581"/>
    <w:rsid w:val="004335AF"/>
    <w:rsid w:val="00445947"/>
    <w:rsid w:val="0047623D"/>
    <w:rsid w:val="004D3D24"/>
    <w:rsid w:val="00523890"/>
    <w:rsid w:val="005403C3"/>
    <w:rsid w:val="005C01AD"/>
    <w:rsid w:val="005E420A"/>
    <w:rsid w:val="005F445D"/>
    <w:rsid w:val="00620205"/>
    <w:rsid w:val="00651D69"/>
    <w:rsid w:val="00693D18"/>
    <w:rsid w:val="006A58C3"/>
    <w:rsid w:val="006F44D0"/>
    <w:rsid w:val="00707D69"/>
    <w:rsid w:val="00717FDD"/>
    <w:rsid w:val="00736ABE"/>
    <w:rsid w:val="0076489A"/>
    <w:rsid w:val="007F4FB6"/>
    <w:rsid w:val="008C5CF2"/>
    <w:rsid w:val="008C7FDC"/>
    <w:rsid w:val="008D4D01"/>
    <w:rsid w:val="009A5ED5"/>
    <w:rsid w:val="009B392C"/>
    <w:rsid w:val="009D22E9"/>
    <w:rsid w:val="009F633D"/>
    <w:rsid w:val="00A31D96"/>
    <w:rsid w:val="00A94428"/>
    <w:rsid w:val="00AB019F"/>
    <w:rsid w:val="00B5555F"/>
    <w:rsid w:val="00C20A78"/>
    <w:rsid w:val="00C819C3"/>
    <w:rsid w:val="00CE0BD7"/>
    <w:rsid w:val="00D17391"/>
    <w:rsid w:val="00DD148C"/>
    <w:rsid w:val="00DE1ADA"/>
    <w:rsid w:val="00E00853"/>
    <w:rsid w:val="00E32271"/>
    <w:rsid w:val="00E40DAF"/>
    <w:rsid w:val="00E43ECA"/>
    <w:rsid w:val="00EB59BE"/>
    <w:rsid w:val="00EC18F6"/>
    <w:rsid w:val="00ED545A"/>
    <w:rsid w:val="00EE7D0E"/>
    <w:rsid w:val="00F11ACB"/>
    <w:rsid w:val="00F16F63"/>
    <w:rsid w:val="00F61567"/>
    <w:rsid w:val="00F66591"/>
    <w:rsid w:val="00FB3505"/>
  </w:rsids>
  <m:mathPr>
    <m:mathFont m:val="Wingdings 2"/>
    <m:brkBin m:val="before"/>
    <m:brkBinSub m:val="--"/>
    <m:smallFrac m:val="off"/>
    <m:dispDef m:val="off"/>
    <m:lMargin m:val="0"/>
    <m:rMargin m:val="0"/>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A19D9"/>
    <w:rPr>
      <w:rFonts w:ascii="Times New Roman" w:hAnsi="Times New Roman"/>
      <w:sz w:val="20"/>
    </w:rPr>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 w:type="paragraph" w:styleId="Paragrafoelenco">
    <w:name w:val="List Paragraph"/>
    <w:basedOn w:val="Normale"/>
    <w:uiPriority w:val="34"/>
    <w:qFormat/>
    <w:rsid w:val="00E40DAF"/>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4</Pages>
  <Words>1481</Words>
  <Characters>8446</Characters>
  <Application>Microsoft Macintosh Word</Application>
  <DocSecurity>0</DocSecurity>
  <Lines>70</Lines>
  <Paragraphs>16</Paragraphs>
  <ScaleCrop>false</ScaleCrop>
  <LinksUpToDate>false</LinksUpToDate>
  <CharactersWithSpaces>10372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Antonio Carrano</cp:lastModifiedBy>
  <cp:revision>46</cp:revision>
  <dcterms:created xsi:type="dcterms:W3CDTF">2013-02-24T21:09:00Z</dcterms:created>
  <dcterms:modified xsi:type="dcterms:W3CDTF">2013-04-16T18:33:00Z</dcterms:modified>
</cp:coreProperties>
</file>