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391" w:rsidRPr="00930308" w:rsidRDefault="00277391" w:rsidP="00277391">
      <w:pPr>
        <w:widowControl w:val="0"/>
        <w:autoSpaceDE w:val="0"/>
        <w:autoSpaceDN w:val="0"/>
        <w:adjustRightInd w:val="0"/>
        <w:spacing w:after="0" w:line="360" w:lineRule="auto"/>
        <w:jc w:val="both"/>
        <w:rPr>
          <w:rFonts w:ascii="Times New Roman" w:hAnsi="Times New Roman" w:cs="Times New Roman"/>
          <w:b/>
          <w:sz w:val="24"/>
          <w:szCs w:val="24"/>
        </w:rPr>
      </w:pPr>
      <w:r w:rsidRPr="00930308">
        <w:rPr>
          <w:rFonts w:ascii="Times New Roman" w:hAnsi="Times New Roman" w:cs="Times New Roman"/>
          <w:b/>
          <w:sz w:val="24"/>
          <w:szCs w:val="24"/>
        </w:rPr>
        <w:t>IL TRASPORTO ATTRAVERSO LA MEMBRANA</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La membrana plasmatica, come si è accennato, consente e media le interazioni tra la cellula ed il suo ambiente e garantisce il mantenimento della differenza di composizione e condizioni tra l'interno e l'esterno della cellula.</w:t>
      </w:r>
    </w:p>
    <w:p w:rsidR="00277391" w:rsidRPr="00CA0618" w:rsidRDefault="009B736D" w:rsidP="00277391">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000750" cy="4705350"/>
            <wp:effectExtent l="19050" t="0" r="0" b="0"/>
            <wp:docPr id="29" name="Immagine 29" descr="http://www.summagallicana.it/Volume2/009fi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ummagallicana.it/Volume2/009fig001.jpg"/>
                    <pic:cNvPicPr>
                      <a:picLocks noChangeAspect="1" noChangeArrowheads="1"/>
                    </pic:cNvPicPr>
                  </pic:nvPicPr>
                  <pic:blipFill>
                    <a:blip r:embed="rId5"/>
                    <a:srcRect/>
                    <a:stretch>
                      <a:fillRect/>
                    </a:stretch>
                  </pic:blipFill>
                  <pic:spPr bwMode="auto">
                    <a:xfrm>
                      <a:off x="0" y="0"/>
                      <a:ext cx="6000750" cy="4705350"/>
                    </a:xfrm>
                    <a:prstGeom prst="rect">
                      <a:avLst/>
                    </a:prstGeom>
                    <a:noFill/>
                    <a:ln w="9525">
                      <a:noFill/>
                      <a:miter lim="800000"/>
                      <a:headEnd/>
                      <a:tailEnd/>
                    </a:ln>
                  </pic:spPr>
                </pic:pic>
              </a:graphicData>
            </a:graphic>
          </wp:inline>
        </w:drawing>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Il passaggio di una molecola attraverso la membrana dipende da un complesso integrato di fattori: dalle sue dimensioni molecolari, dalle sue caratteristiche chimico-fisiche, dalle sue proprietà elettriche e dalle necessità della cellula.</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B243FB">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La membrana plasmatica può essere paragonata ad una barriera semipermeabile. </w:t>
      </w:r>
    </w:p>
    <w:p w:rsidR="00B243FB" w:rsidRDefault="00B243FB" w:rsidP="00B243FB">
      <w:pPr>
        <w:widowControl w:val="0"/>
        <w:autoSpaceDE w:val="0"/>
        <w:autoSpaceDN w:val="0"/>
        <w:adjustRightInd w:val="0"/>
        <w:spacing w:after="0" w:line="360" w:lineRule="auto"/>
        <w:jc w:val="both"/>
        <w:rPr>
          <w:rFonts w:ascii="Times New Roman" w:hAnsi="Times New Roman" w:cs="Times New Roman"/>
          <w:sz w:val="24"/>
          <w:szCs w:val="24"/>
        </w:rPr>
      </w:pPr>
    </w:p>
    <w:p w:rsidR="00B243FB" w:rsidRDefault="00B243FB" w:rsidP="00B243FB">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B243F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OSMOSI</w:t>
      </w:r>
    </w:p>
    <w:p w:rsidR="00277391" w:rsidRDefault="00277391" w:rsidP="00B243FB">
      <w:pPr>
        <w:spacing w:line="360" w:lineRule="auto"/>
        <w:rPr>
          <w:rFonts w:ascii="Times New Roman" w:hAnsi="Times New Roman" w:cs="Times New Roman"/>
          <w:sz w:val="24"/>
          <w:szCs w:val="24"/>
        </w:rPr>
      </w:pPr>
      <w:r w:rsidRPr="00CA0618">
        <w:rPr>
          <w:rFonts w:ascii="Times New Roman" w:hAnsi="Times New Roman" w:cs="Times New Roman"/>
          <w:sz w:val="24"/>
          <w:szCs w:val="24"/>
        </w:rPr>
        <w:t xml:space="preserve">È di facile realizzazione l'esperienza in base alla quale, dividendo in due parti un recipiente mediante una membrana permeabile allo stesso modo all'acqua e ad un soluto, ad esempio il glucosio, e ponendo da un lato solo acqua e dall'altro una soluzione di acqua e glucosio, dopo un </w:t>
      </w:r>
      <w:r w:rsidRPr="00CA0618">
        <w:rPr>
          <w:rFonts w:ascii="Times New Roman" w:hAnsi="Times New Roman" w:cs="Times New Roman"/>
          <w:sz w:val="24"/>
          <w:szCs w:val="24"/>
        </w:rPr>
        <w:lastRenderedPageBreak/>
        <w:t>tempo adeguato, si avrà da ambo i lati della membrana permeabile una pari concentrazione di acqua e glucosio ed un pari volume di liquido (Fig. 21 a). Se, invece, la divisione del recipiente viene operata mediante una membrana semipermeabile (</w:t>
      </w:r>
      <w:proofErr w:type="spellStart"/>
      <w:r w:rsidRPr="00CA0618">
        <w:rPr>
          <w:rFonts w:ascii="Times New Roman" w:hAnsi="Times New Roman" w:cs="Times New Roman"/>
          <w:sz w:val="24"/>
          <w:szCs w:val="24"/>
        </w:rPr>
        <w:t>coiè</w:t>
      </w:r>
      <w:proofErr w:type="spellEnd"/>
      <w:r w:rsidRPr="00CA0618">
        <w:rPr>
          <w:rFonts w:ascii="Times New Roman" w:hAnsi="Times New Roman" w:cs="Times New Roman"/>
          <w:sz w:val="24"/>
          <w:szCs w:val="24"/>
        </w:rPr>
        <w:t xml:space="preserve"> permeabile all'acqua ed impermeabile al glucosio), sempre ponendo da una parte solo acqua e dall'altra una soluzione di acqua e glucosio, l'acqua tende ad andare a diluire la soluzione di acqua e glucosio (FIG. 21 b). Il passa</w:t>
      </w:r>
      <w:r>
        <w:rPr>
          <w:rFonts w:ascii="Times New Roman" w:hAnsi="Times New Roman" w:cs="Times New Roman"/>
          <w:sz w:val="24"/>
          <w:szCs w:val="24"/>
        </w:rPr>
        <w:t>g</w:t>
      </w:r>
      <w:r w:rsidRPr="00CA0618">
        <w:rPr>
          <w:rFonts w:ascii="Times New Roman" w:hAnsi="Times New Roman" w:cs="Times New Roman"/>
          <w:sz w:val="24"/>
          <w:szCs w:val="24"/>
        </w:rPr>
        <w:t>gio dell'acqua avviene per diffusione semplice e la "forza attrattiva" della soluzione più concentrata viene indicata come osmosi.</w:t>
      </w:r>
      <w:r w:rsidRPr="00930308">
        <w:rPr>
          <w:rFonts w:ascii="Times New Roman" w:hAnsi="Times New Roman" w:cs="Times New Roman"/>
          <w:sz w:val="24"/>
          <w:szCs w:val="24"/>
        </w:rPr>
        <w:t xml:space="preserve"> </w:t>
      </w:r>
    </w:p>
    <w:p w:rsidR="00277391" w:rsidRDefault="00277391" w:rsidP="00277391">
      <w:pPr>
        <w:rPr>
          <w:rFonts w:ascii="Times New Roman" w:hAnsi="Times New Roman" w:cs="Times New Roman"/>
          <w:sz w:val="24"/>
          <w:szCs w:val="24"/>
        </w:rPr>
      </w:pPr>
      <w:r>
        <w:rPr>
          <w:noProof/>
        </w:rPr>
        <w:drawing>
          <wp:inline distT="0" distB="0" distL="0" distR="0">
            <wp:extent cx="3276600" cy="2981411"/>
            <wp:effectExtent l="0" t="0" r="0" b="0"/>
            <wp:docPr id="97" name="Immagine 11" descr="http://attualizzando.files.wordpress.com/2010/02/osmos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ttualizzando.files.wordpress.com/2010/02/osmosi.gif"/>
                    <pic:cNvPicPr>
                      <a:picLocks noChangeAspect="1" noChangeArrowheads="1"/>
                    </pic:cNvPicPr>
                  </pic:nvPicPr>
                  <pic:blipFill>
                    <a:blip r:embed="rId6"/>
                    <a:srcRect/>
                    <a:stretch>
                      <a:fillRect/>
                    </a:stretch>
                  </pic:blipFill>
                  <pic:spPr bwMode="auto">
                    <a:xfrm>
                      <a:off x="0" y="0"/>
                      <a:ext cx="3276600" cy="2981411"/>
                    </a:xfrm>
                    <a:prstGeom prst="rect">
                      <a:avLst/>
                    </a:prstGeom>
                    <a:noFill/>
                    <a:ln w="9525">
                      <a:noFill/>
                      <a:miter lim="800000"/>
                      <a:headEnd/>
                      <a:tailEnd/>
                    </a:ln>
                  </pic:spPr>
                </pic:pic>
              </a:graphicData>
            </a:graphic>
          </wp:inline>
        </w:drawing>
      </w:r>
    </w:p>
    <w:p w:rsidR="00277391" w:rsidRPr="00617456" w:rsidRDefault="00277391" w:rsidP="00277391">
      <w:pPr>
        <w:widowControl w:val="0"/>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autoSpaceDE w:val="0"/>
        <w:autoSpaceDN w:val="0"/>
        <w:adjustRightInd w:val="0"/>
        <w:spacing w:after="0" w:line="360" w:lineRule="auto"/>
        <w:jc w:val="both"/>
        <w:rPr>
          <w:rFonts w:ascii="Times New Roman" w:hAnsi="Times New Roman" w:cs="Times New Roman"/>
          <w:b/>
          <w:sz w:val="28"/>
          <w:szCs w:val="28"/>
        </w:rPr>
      </w:pPr>
      <w:r w:rsidRPr="00617456">
        <w:rPr>
          <w:rFonts w:ascii="Times New Roman" w:hAnsi="Times New Roman" w:cs="Times New Roman"/>
          <w:b/>
          <w:color w:val="FF0000"/>
          <w:sz w:val="28"/>
          <w:szCs w:val="28"/>
        </w:rPr>
        <w:t>Osmosi</w:t>
      </w:r>
      <w:r w:rsidRPr="00617456">
        <w:rPr>
          <w:rFonts w:ascii="Times New Roman" w:hAnsi="Times New Roman" w:cs="Times New Roman"/>
          <w:b/>
          <w:sz w:val="28"/>
          <w:szCs w:val="28"/>
        </w:rPr>
        <w:t>: Diffusione di molecole di acqua attraverso una membrana in risposta a differenze di concentrazione di soluto. L’acqua si muove da aree  alta concentrazione di acqua/bassa concentrazione di soluto verso aree in bassa concentrazione di acqua/alta concentrazione di soluto.</w:t>
      </w:r>
    </w:p>
    <w:p w:rsidR="00277391" w:rsidRDefault="00277391" w:rsidP="00277391">
      <w:pPr>
        <w:rPr>
          <w:rFonts w:ascii="Times New Roman" w:hAnsi="Times New Roman" w:cs="Times New Roman"/>
          <w:sz w:val="24"/>
          <w:szCs w:val="24"/>
        </w:rPr>
      </w:pPr>
    </w:p>
    <w:p w:rsidR="00277391" w:rsidRPr="009B0BB9" w:rsidRDefault="00277391" w:rsidP="00277391">
      <w:pPr>
        <w:rPr>
          <w:rFonts w:ascii="Times New Roman" w:hAnsi="Times New Roman" w:cs="Times New Roman"/>
          <w:sz w:val="24"/>
          <w:szCs w:val="24"/>
        </w:rPr>
      </w:pPr>
      <w:r w:rsidRPr="009B0BB9">
        <w:rPr>
          <w:rFonts w:ascii="Times New Roman" w:hAnsi="Times New Roman" w:cs="Times New Roman"/>
          <w:sz w:val="24"/>
          <w:szCs w:val="24"/>
        </w:rPr>
        <w:t xml:space="preserve">In una cellula, che ha tanti </w:t>
      </w:r>
      <w:proofErr w:type="spellStart"/>
      <w:r w:rsidRPr="009B0BB9">
        <w:rPr>
          <w:rFonts w:ascii="Times New Roman" w:hAnsi="Times New Roman" w:cs="Times New Roman"/>
          <w:sz w:val="24"/>
          <w:szCs w:val="24"/>
        </w:rPr>
        <w:t>organelli</w:t>
      </w:r>
      <w:proofErr w:type="spellEnd"/>
      <w:r w:rsidRPr="009B0BB9">
        <w:rPr>
          <w:rFonts w:ascii="Times New Roman" w:hAnsi="Times New Roman" w:cs="Times New Roman"/>
          <w:sz w:val="24"/>
          <w:szCs w:val="24"/>
        </w:rPr>
        <w:t xml:space="preserve"> e altre molecole di grandi dimensioni, il flusso dell’acqua é di solito verso la cellula.</w:t>
      </w:r>
    </w:p>
    <w:p w:rsidR="00277391" w:rsidRPr="009B0BB9" w:rsidRDefault="00277391" w:rsidP="00277391">
      <w:pPr>
        <w:jc w:val="both"/>
        <w:rPr>
          <w:rFonts w:ascii="Times New Roman" w:hAnsi="Times New Roman" w:cs="Times New Roman"/>
          <w:sz w:val="24"/>
          <w:szCs w:val="24"/>
        </w:rPr>
      </w:pPr>
      <w:r w:rsidRPr="009B0BB9">
        <w:rPr>
          <w:rFonts w:ascii="Times New Roman" w:hAnsi="Times New Roman" w:cs="Times New Roman"/>
          <w:b/>
          <w:color w:val="FF0000"/>
          <w:sz w:val="24"/>
          <w:szCs w:val="24"/>
        </w:rPr>
        <w:t>Soluzioni ipertoniche</w:t>
      </w:r>
      <w:r w:rsidRPr="009B0BB9">
        <w:rPr>
          <w:rFonts w:ascii="Times New Roman" w:hAnsi="Times New Roman" w:cs="Times New Roman"/>
          <w:sz w:val="24"/>
          <w:szCs w:val="24"/>
        </w:rPr>
        <w:t>: quelle in cui esiste una maggiore concentrazione di soluto ( e quindi minore concentrazione idrica).</w:t>
      </w:r>
    </w:p>
    <w:p w:rsidR="00277391" w:rsidRPr="009B0BB9" w:rsidRDefault="00277391" w:rsidP="00277391">
      <w:pPr>
        <w:jc w:val="both"/>
        <w:rPr>
          <w:rFonts w:ascii="Times New Roman" w:hAnsi="Times New Roman" w:cs="Times New Roman"/>
          <w:sz w:val="24"/>
          <w:szCs w:val="24"/>
        </w:rPr>
      </w:pPr>
      <w:r w:rsidRPr="009B0BB9">
        <w:rPr>
          <w:rFonts w:ascii="Times New Roman" w:hAnsi="Times New Roman" w:cs="Times New Roman"/>
          <w:b/>
          <w:color w:val="FF0000"/>
          <w:sz w:val="24"/>
          <w:szCs w:val="24"/>
        </w:rPr>
        <w:t>Soluzioni ipotoniche</w:t>
      </w:r>
      <w:r w:rsidRPr="009B0BB9">
        <w:rPr>
          <w:rFonts w:ascii="Times New Roman" w:hAnsi="Times New Roman" w:cs="Times New Roman"/>
          <w:sz w:val="24"/>
          <w:szCs w:val="24"/>
        </w:rPr>
        <w:t>: Soluzioni con minore concentrazione di soluto (maggiore concentrazione idrica).</w:t>
      </w:r>
    </w:p>
    <w:p w:rsidR="00277391" w:rsidRPr="009B0BB9" w:rsidRDefault="00277391" w:rsidP="00277391">
      <w:pPr>
        <w:jc w:val="both"/>
        <w:rPr>
          <w:rFonts w:ascii="Times New Roman" w:hAnsi="Times New Roman" w:cs="Times New Roman"/>
          <w:sz w:val="24"/>
          <w:szCs w:val="24"/>
        </w:rPr>
      </w:pPr>
      <w:r w:rsidRPr="009B0BB9">
        <w:rPr>
          <w:rFonts w:ascii="Times New Roman" w:hAnsi="Times New Roman" w:cs="Times New Roman"/>
          <w:b/>
          <w:color w:val="FF0000"/>
          <w:sz w:val="24"/>
          <w:szCs w:val="24"/>
        </w:rPr>
        <w:t>Soluzioni isotoniche</w:t>
      </w:r>
      <w:r w:rsidRPr="009B0BB9">
        <w:rPr>
          <w:rFonts w:ascii="Times New Roman" w:hAnsi="Times New Roman" w:cs="Times New Roman"/>
          <w:sz w:val="24"/>
          <w:szCs w:val="24"/>
        </w:rPr>
        <w:t>: Hanno concentrazioni uguali di sostanze.  I potenziali idrici sono quindi uguali, nonostante vi siano lo stesso movimenti d’acqua di eguale entità verso e dalla cellula con un flusso netto nullo.</w:t>
      </w:r>
    </w:p>
    <w:p w:rsidR="00277391" w:rsidRDefault="00277391" w:rsidP="00277391">
      <w:pPr>
        <w:jc w:val="both"/>
        <w:rPr>
          <w:sz w:val="28"/>
        </w:rPr>
      </w:pPr>
    </w:p>
    <w:p w:rsidR="00277391" w:rsidRDefault="00277391" w:rsidP="00277391">
      <w:pPr>
        <w:rPr>
          <w:sz w:val="28"/>
        </w:rPr>
      </w:pPr>
      <w:r>
        <w:rPr>
          <w:noProof/>
          <w:sz w:val="28"/>
        </w:rPr>
        <w:drawing>
          <wp:inline distT="0" distB="0" distL="0" distR="0">
            <wp:extent cx="2376899" cy="1562100"/>
            <wp:effectExtent l="19050" t="0" r="4351" b="0"/>
            <wp:docPr id="94" name="Immagine 6" descr="blood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oodcells"/>
                    <pic:cNvPicPr>
                      <a:picLocks noChangeAspect="1" noChangeArrowheads="1"/>
                    </pic:cNvPicPr>
                  </pic:nvPicPr>
                  <pic:blipFill>
                    <a:blip r:embed="rId7"/>
                    <a:srcRect/>
                    <a:stretch>
                      <a:fillRect/>
                    </a:stretch>
                  </pic:blipFill>
                  <pic:spPr bwMode="auto">
                    <a:xfrm>
                      <a:off x="0" y="0"/>
                      <a:ext cx="2376899" cy="1562100"/>
                    </a:xfrm>
                    <a:prstGeom prst="rect">
                      <a:avLst/>
                    </a:prstGeom>
                    <a:noFill/>
                    <a:ln w="9525">
                      <a:noFill/>
                      <a:miter lim="800000"/>
                      <a:headEnd/>
                      <a:tailEnd/>
                    </a:ln>
                  </pic:spPr>
                </pic:pic>
              </a:graphicData>
            </a:graphic>
          </wp:inline>
        </w:drawing>
      </w:r>
      <w:r>
        <w:rPr>
          <w:noProof/>
          <w:sz w:val="28"/>
        </w:rPr>
        <w:t xml:space="preserve">       </w:t>
      </w:r>
      <w:r>
        <w:rPr>
          <w:noProof/>
          <w:sz w:val="28"/>
        </w:rPr>
        <w:drawing>
          <wp:inline distT="0" distB="0" distL="0" distR="0">
            <wp:extent cx="2765328" cy="1685925"/>
            <wp:effectExtent l="19050" t="0" r="0" b="0"/>
            <wp:docPr id="96" name="Immagine 7" descr="aplantturg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plantturgor"/>
                    <pic:cNvPicPr>
                      <a:picLocks noChangeAspect="1" noChangeArrowheads="1"/>
                    </pic:cNvPicPr>
                  </pic:nvPicPr>
                  <pic:blipFill>
                    <a:blip r:embed="rId8"/>
                    <a:srcRect/>
                    <a:stretch>
                      <a:fillRect/>
                    </a:stretch>
                  </pic:blipFill>
                  <pic:spPr bwMode="auto">
                    <a:xfrm>
                      <a:off x="0" y="0"/>
                      <a:ext cx="2765328" cy="1685925"/>
                    </a:xfrm>
                    <a:prstGeom prst="rect">
                      <a:avLst/>
                    </a:prstGeom>
                    <a:noFill/>
                    <a:ln w="9525">
                      <a:noFill/>
                      <a:miter lim="800000"/>
                      <a:headEnd/>
                      <a:tailEnd/>
                    </a:ln>
                  </pic:spPr>
                </pic:pic>
              </a:graphicData>
            </a:graphic>
          </wp:inline>
        </w:drawing>
      </w:r>
    </w:p>
    <w:p w:rsidR="00277391" w:rsidRDefault="00277391" w:rsidP="00277391">
      <w:pPr>
        <w:spacing w:after="0"/>
      </w:pPr>
      <w:r w:rsidRPr="009B0BB9">
        <w:t xml:space="preserve">Rapporto tra comportamento dell’acqua e </w:t>
      </w:r>
      <w:r>
        <w:t xml:space="preserve">        </w:t>
      </w:r>
      <w:r w:rsidRPr="009B0BB9">
        <w:t>Comportamento dell’acqua in una cellula vegetale</w:t>
      </w:r>
    </w:p>
    <w:p w:rsidR="00277391" w:rsidRDefault="00277391" w:rsidP="00277391">
      <w:pPr>
        <w:spacing w:after="0"/>
      </w:pPr>
      <w:r w:rsidRPr="009B0BB9">
        <w:t>la forma dei globuli rossi.(</w:t>
      </w:r>
      <w:proofErr w:type="spellStart"/>
      <w:r w:rsidRPr="009B0BB9">
        <w:rPr>
          <w:i/>
        </w:rPr>
        <w:t>to</w:t>
      </w:r>
      <w:proofErr w:type="spellEnd"/>
      <w:r w:rsidRPr="009B0BB9">
        <w:rPr>
          <w:i/>
        </w:rPr>
        <w:t xml:space="preserve"> </w:t>
      </w:r>
      <w:proofErr w:type="spellStart"/>
      <w:r w:rsidRPr="009B0BB9">
        <w:rPr>
          <w:i/>
        </w:rPr>
        <w:t>swell</w:t>
      </w:r>
      <w:proofErr w:type="spellEnd"/>
      <w:r w:rsidRPr="009B0BB9">
        <w:t xml:space="preserve">: gonfiarsi; </w:t>
      </w:r>
      <w:r>
        <w:t xml:space="preserve">     </w:t>
      </w:r>
      <w:r w:rsidRPr="009B0BB9">
        <w:t>(</w:t>
      </w:r>
      <w:proofErr w:type="spellStart"/>
      <w:r w:rsidRPr="009B0BB9">
        <w:rPr>
          <w:i/>
        </w:rPr>
        <w:t>to</w:t>
      </w:r>
      <w:proofErr w:type="spellEnd"/>
      <w:r w:rsidRPr="009B0BB9">
        <w:rPr>
          <w:i/>
        </w:rPr>
        <w:t xml:space="preserve"> </w:t>
      </w:r>
      <w:proofErr w:type="spellStart"/>
      <w:r w:rsidRPr="009B0BB9">
        <w:rPr>
          <w:i/>
        </w:rPr>
        <w:t>stiffen</w:t>
      </w:r>
      <w:proofErr w:type="spellEnd"/>
      <w:r w:rsidRPr="009B0BB9">
        <w:t xml:space="preserve">: irrigidirsi; </w:t>
      </w:r>
      <w:proofErr w:type="spellStart"/>
      <w:r w:rsidRPr="009B0BB9">
        <w:rPr>
          <w:i/>
        </w:rPr>
        <w:t>to</w:t>
      </w:r>
      <w:proofErr w:type="spellEnd"/>
      <w:r w:rsidRPr="009B0BB9">
        <w:rPr>
          <w:i/>
        </w:rPr>
        <w:t xml:space="preserve"> </w:t>
      </w:r>
      <w:proofErr w:type="spellStart"/>
      <w:r w:rsidRPr="009B0BB9">
        <w:rPr>
          <w:i/>
        </w:rPr>
        <w:t>retain</w:t>
      </w:r>
      <w:proofErr w:type="spellEnd"/>
      <w:r w:rsidRPr="009B0BB9">
        <w:t xml:space="preserve">: conservare; </w:t>
      </w:r>
      <w:proofErr w:type="spellStart"/>
      <w:r w:rsidRPr="009B0BB9">
        <w:rPr>
          <w:i/>
        </w:rPr>
        <w:t>to</w:t>
      </w:r>
      <w:proofErr w:type="spellEnd"/>
      <w:r w:rsidRPr="009B0BB9">
        <w:rPr>
          <w:i/>
        </w:rPr>
        <w:t xml:space="preserve"> pull</w:t>
      </w:r>
      <w:r w:rsidRPr="009B0BB9">
        <w:t>: spingere)</w:t>
      </w:r>
    </w:p>
    <w:p w:rsidR="00277391" w:rsidRPr="009B0BB9" w:rsidRDefault="00277391" w:rsidP="00277391">
      <w:pPr>
        <w:spacing w:after="0"/>
        <w:rPr>
          <w:lang w:val="en-US"/>
        </w:rPr>
      </w:pPr>
      <w:r w:rsidRPr="009B0BB9">
        <w:rPr>
          <w:i/>
          <w:lang w:val="en-GB"/>
        </w:rPr>
        <w:t>to burst</w:t>
      </w:r>
      <w:r w:rsidRPr="009B0BB9">
        <w:rPr>
          <w:lang w:val="en-GB"/>
        </w:rPr>
        <w:t xml:space="preserve">: </w:t>
      </w:r>
      <w:proofErr w:type="spellStart"/>
      <w:r w:rsidRPr="009B0BB9">
        <w:rPr>
          <w:lang w:val="en-GB"/>
        </w:rPr>
        <w:t>scoppiare</w:t>
      </w:r>
      <w:proofErr w:type="spellEnd"/>
      <w:r w:rsidRPr="009B0BB9">
        <w:rPr>
          <w:lang w:val="en-GB"/>
        </w:rPr>
        <w:t xml:space="preserve">; </w:t>
      </w:r>
      <w:r w:rsidRPr="009B0BB9">
        <w:rPr>
          <w:i/>
          <w:lang w:val="en-GB"/>
        </w:rPr>
        <w:t>to shrink</w:t>
      </w:r>
      <w:r w:rsidRPr="009B0BB9">
        <w:rPr>
          <w:lang w:val="en-GB"/>
        </w:rPr>
        <w:t xml:space="preserve">: </w:t>
      </w:r>
      <w:proofErr w:type="spellStart"/>
      <w:r w:rsidRPr="009B0BB9">
        <w:rPr>
          <w:lang w:val="en-GB"/>
        </w:rPr>
        <w:t>restringersi</w:t>
      </w:r>
      <w:proofErr w:type="spellEnd"/>
      <w:r w:rsidRPr="009B0BB9">
        <w:rPr>
          <w:lang w:val="en-GB"/>
        </w:rPr>
        <w:t xml:space="preserve">; </w:t>
      </w:r>
    </w:p>
    <w:p w:rsidR="00277391" w:rsidRPr="00277391" w:rsidRDefault="00277391" w:rsidP="00277391">
      <w:pPr>
        <w:pStyle w:val="Corpodeltesto2"/>
        <w:spacing w:line="240" w:lineRule="auto"/>
        <w:rPr>
          <w:sz w:val="22"/>
          <w:szCs w:val="22"/>
        </w:rPr>
      </w:pPr>
      <w:r w:rsidRPr="00277391">
        <w:rPr>
          <w:i/>
          <w:sz w:val="22"/>
          <w:szCs w:val="22"/>
        </w:rPr>
        <w:t>to shrivel</w:t>
      </w:r>
      <w:r w:rsidRPr="00277391">
        <w:rPr>
          <w:sz w:val="22"/>
          <w:szCs w:val="22"/>
        </w:rPr>
        <w:t>: raggrinzire)</w:t>
      </w:r>
    </w:p>
    <w:p w:rsidR="00277391" w:rsidRPr="00277391" w:rsidRDefault="00277391" w:rsidP="00277391">
      <w:pPr>
        <w:pStyle w:val="Corpodeltesto2"/>
        <w:spacing w:line="240" w:lineRule="auto"/>
        <w:rPr>
          <w:sz w:val="22"/>
          <w:szCs w:val="22"/>
        </w:rPr>
      </w:pPr>
    </w:p>
    <w:p w:rsidR="00277391" w:rsidRDefault="00277391" w:rsidP="00277391">
      <w:pPr>
        <w:pStyle w:val="Corpodeltesto2"/>
        <w:spacing w:line="240" w:lineRule="auto"/>
      </w:pPr>
    </w:p>
    <w:p w:rsidR="00277391" w:rsidRDefault="00277391" w:rsidP="00277391">
      <w:pPr>
        <w:pStyle w:val="Corpodeltesto2"/>
        <w:spacing w:line="240" w:lineRule="auto"/>
      </w:pPr>
    </w:p>
    <w:p w:rsidR="00277391" w:rsidRPr="00B243FB" w:rsidRDefault="00277391" w:rsidP="00277391">
      <w:pPr>
        <w:pStyle w:val="Corpodeltesto2"/>
        <w:spacing w:line="240" w:lineRule="auto"/>
        <w:rPr>
          <w:rFonts w:ascii="Times New Roman" w:hAnsi="Times New Roman"/>
          <w:sz w:val="22"/>
          <w:szCs w:val="22"/>
          <w:lang w:val="en-US"/>
        </w:rPr>
      </w:pPr>
      <w:r w:rsidRPr="00B243FB">
        <w:rPr>
          <w:rFonts w:ascii="Times New Roman" w:hAnsi="Times New Roman"/>
        </w:rPr>
        <w:t xml:space="preserve">Alcune delle possibilità di movimento di molecole tra </w:t>
      </w:r>
      <w:hyperlink r:id="rId9" w:tooltip="Citoplasma" w:history="1">
        <w:r w:rsidRPr="00B243FB">
          <w:rPr>
            <w:rStyle w:val="Collegamentoipertestuale"/>
            <w:rFonts w:ascii="Times New Roman" w:eastAsiaTheme="majorEastAsia" w:hAnsi="Times New Roman"/>
          </w:rPr>
          <w:t>citoplasma</w:t>
        </w:r>
      </w:hyperlink>
      <w:r w:rsidRPr="00B243FB">
        <w:rPr>
          <w:rFonts w:ascii="Times New Roman" w:hAnsi="Times New Roman"/>
        </w:rPr>
        <w:t xml:space="preserve"> (1) e </w:t>
      </w:r>
      <w:hyperlink r:id="rId10" w:tooltip="Spazio extracellulare (pagina inesistente)" w:history="1">
        <w:r w:rsidRPr="00B243FB">
          <w:rPr>
            <w:rStyle w:val="Collegamentoipertestuale"/>
            <w:rFonts w:ascii="Times New Roman" w:eastAsiaTheme="majorEastAsia" w:hAnsi="Times New Roman"/>
          </w:rPr>
          <w:t>spazio extracellulare</w:t>
        </w:r>
      </w:hyperlink>
      <w:r w:rsidRPr="00B243FB">
        <w:rPr>
          <w:rFonts w:ascii="Times New Roman" w:hAnsi="Times New Roman"/>
        </w:rPr>
        <w:t xml:space="preserve"> (2).</w:t>
      </w:r>
      <w:r w:rsidRPr="00B243FB">
        <w:rPr>
          <w:rFonts w:ascii="Times New Roman" w:hAnsi="Times New Roman"/>
        </w:rPr>
        <w:br/>
        <w:t>Trasporto passivo:</w:t>
      </w:r>
      <w:r w:rsidRPr="00B243FB">
        <w:rPr>
          <w:rFonts w:ascii="Times New Roman" w:hAnsi="Times New Roman"/>
        </w:rPr>
        <w:br/>
        <w:t xml:space="preserve">- A. </w:t>
      </w:r>
      <w:hyperlink r:id="rId11" w:tooltip="Diffusione" w:history="1">
        <w:r w:rsidRPr="00B243FB">
          <w:rPr>
            <w:rStyle w:val="Collegamentoipertestuale"/>
            <w:rFonts w:ascii="Times New Roman" w:eastAsiaTheme="majorEastAsia" w:hAnsi="Times New Roman"/>
          </w:rPr>
          <w:t>Diffusione</w:t>
        </w:r>
      </w:hyperlink>
      <w:r w:rsidRPr="00B243FB">
        <w:rPr>
          <w:rFonts w:ascii="Times New Roman" w:hAnsi="Times New Roman"/>
        </w:rPr>
        <w:br/>
        <w:t xml:space="preserve">- B. </w:t>
      </w:r>
      <w:hyperlink r:id="rId12" w:tooltip="Diffusione facilitata" w:history="1">
        <w:r w:rsidRPr="00B243FB">
          <w:rPr>
            <w:rStyle w:val="Collegamentoipertestuale"/>
            <w:rFonts w:ascii="Times New Roman" w:eastAsiaTheme="majorEastAsia" w:hAnsi="Times New Roman"/>
          </w:rPr>
          <w:t>Diffusione facilitata</w:t>
        </w:r>
      </w:hyperlink>
      <w:r w:rsidRPr="00B243FB">
        <w:rPr>
          <w:rFonts w:ascii="Times New Roman" w:hAnsi="Times New Roman"/>
        </w:rPr>
        <w:br/>
        <w:t>Trasporto attivo:</w:t>
      </w:r>
      <w:r w:rsidRPr="00B243FB">
        <w:rPr>
          <w:rFonts w:ascii="Times New Roman" w:hAnsi="Times New Roman"/>
        </w:rPr>
        <w:br/>
        <w:t>D. Trasporto primario (contro gradiente)</w:t>
      </w:r>
      <w:r w:rsidRPr="00B243FB">
        <w:rPr>
          <w:rFonts w:ascii="Times New Roman" w:hAnsi="Times New Roman"/>
        </w:rPr>
        <w:br/>
      </w:r>
      <w:proofErr w:type="spellStart"/>
      <w:r w:rsidRPr="00B243FB">
        <w:rPr>
          <w:rFonts w:ascii="Times New Roman" w:hAnsi="Times New Roman"/>
        </w:rPr>
        <w:t>C.-E.</w:t>
      </w:r>
      <w:proofErr w:type="spellEnd"/>
      <w:r w:rsidRPr="00B243FB">
        <w:rPr>
          <w:rFonts w:ascii="Times New Roman" w:hAnsi="Times New Roman"/>
        </w:rPr>
        <w:t xml:space="preserve"> Trasporto secondario:</w:t>
      </w:r>
      <w:r w:rsidRPr="00B243FB">
        <w:rPr>
          <w:rFonts w:ascii="Times New Roman" w:hAnsi="Times New Roman"/>
        </w:rPr>
        <w:br/>
        <w:t xml:space="preserve">- C. </w:t>
      </w:r>
      <w:hyperlink r:id="rId13" w:anchor="Uniporto" w:tooltip="Trasporto attivo" w:history="1">
        <w:proofErr w:type="spellStart"/>
        <w:r w:rsidRPr="00B243FB">
          <w:rPr>
            <w:rStyle w:val="Collegamentoipertestuale"/>
            <w:rFonts w:ascii="Times New Roman" w:eastAsiaTheme="majorEastAsia" w:hAnsi="Times New Roman"/>
          </w:rPr>
          <w:t>Uniporto</w:t>
        </w:r>
        <w:proofErr w:type="spellEnd"/>
      </w:hyperlink>
      <w:r w:rsidRPr="00B243FB">
        <w:rPr>
          <w:rFonts w:ascii="Times New Roman" w:hAnsi="Times New Roman"/>
        </w:rPr>
        <w:br/>
        <w:t xml:space="preserve">- E. </w:t>
      </w:r>
      <w:hyperlink r:id="rId14" w:anchor="Cotrasporto" w:tooltip="Trasporto attivo" w:history="1">
        <w:proofErr w:type="spellStart"/>
        <w:r w:rsidRPr="00B243FB">
          <w:rPr>
            <w:rStyle w:val="Collegamentoipertestuale"/>
            <w:rFonts w:ascii="Times New Roman" w:eastAsiaTheme="majorEastAsia" w:hAnsi="Times New Roman"/>
          </w:rPr>
          <w:t>Simporto</w:t>
        </w:r>
        <w:proofErr w:type="spellEnd"/>
      </w:hyperlink>
      <w:r w:rsidRPr="00B243FB">
        <w:rPr>
          <w:rFonts w:ascii="Times New Roman" w:hAnsi="Times New Roman"/>
        </w:rPr>
        <w:br/>
      </w:r>
      <w:hyperlink r:id="rId15" w:tooltip="Esocitosi" w:history="1">
        <w:r w:rsidRPr="00B243FB">
          <w:rPr>
            <w:rStyle w:val="Collegamentoipertestuale"/>
            <w:rFonts w:ascii="Times New Roman" w:eastAsiaTheme="majorEastAsia" w:hAnsi="Times New Roman"/>
          </w:rPr>
          <w:t>Esocitosi</w:t>
        </w:r>
      </w:hyperlink>
      <w:r w:rsidRPr="00B243FB">
        <w:rPr>
          <w:rFonts w:ascii="Times New Roman" w:hAnsi="Times New Roman"/>
        </w:rPr>
        <w:t>/</w:t>
      </w:r>
      <w:hyperlink r:id="rId16" w:tooltip="Endocitosi" w:history="1">
        <w:r w:rsidRPr="00B243FB">
          <w:rPr>
            <w:rStyle w:val="Collegamentoipertestuale"/>
            <w:rFonts w:ascii="Times New Roman" w:eastAsiaTheme="majorEastAsia" w:hAnsi="Times New Roman"/>
          </w:rPr>
          <w:t>Endocitosi</w:t>
        </w:r>
      </w:hyperlink>
      <w:r w:rsidRPr="00B243FB">
        <w:rPr>
          <w:rFonts w:ascii="Times New Roman" w:hAnsi="Times New Roman"/>
        </w:rPr>
        <w:t>:</w:t>
      </w:r>
      <w:r w:rsidRPr="00B243FB">
        <w:rPr>
          <w:rFonts w:ascii="Times New Roman" w:hAnsi="Times New Roman"/>
        </w:rPr>
        <w:br/>
      </w:r>
      <w:proofErr w:type="spellStart"/>
      <w:r w:rsidRPr="00B243FB">
        <w:rPr>
          <w:rFonts w:ascii="Times New Roman" w:hAnsi="Times New Roman"/>
        </w:rPr>
        <w:t>F.-G.</w:t>
      </w:r>
      <w:proofErr w:type="spellEnd"/>
      <w:r w:rsidRPr="00B243FB">
        <w:rPr>
          <w:rFonts w:ascii="Times New Roman" w:hAnsi="Times New Roman"/>
        </w:rPr>
        <w:t xml:space="preserve"> Esocitosi</w:t>
      </w:r>
    </w:p>
    <w:p w:rsidR="00277391" w:rsidRDefault="00277391" w:rsidP="00277391">
      <w:pPr>
        <w:pStyle w:val="Corpodeltesto2"/>
        <w:spacing w:line="240" w:lineRule="auto"/>
        <w:rPr>
          <w:sz w:val="22"/>
          <w:szCs w:val="22"/>
        </w:rPr>
      </w:pPr>
      <w:r>
        <w:rPr>
          <w:noProof/>
        </w:rPr>
        <w:drawing>
          <wp:inline distT="0" distB="0" distL="0" distR="0">
            <wp:extent cx="2733675" cy="2409825"/>
            <wp:effectExtent l="19050" t="0" r="9525" b="0"/>
            <wp:docPr id="99" name="Immagine 14" descr="http://upload.wikimedia.org/wikipedia/commons/8/86/TrasportoMembr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pload.wikimedia.org/wikipedia/commons/8/86/TrasportoMembrana.png"/>
                    <pic:cNvPicPr>
                      <a:picLocks noChangeAspect="1" noChangeArrowheads="1"/>
                    </pic:cNvPicPr>
                  </pic:nvPicPr>
                  <pic:blipFill>
                    <a:blip r:embed="rId17"/>
                    <a:srcRect/>
                    <a:stretch>
                      <a:fillRect/>
                    </a:stretch>
                  </pic:blipFill>
                  <pic:spPr bwMode="auto">
                    <a:xfrm>
                      <a:off x="0" y="0"/>
                      <a:ext cx="2733675" cy="2409825"/>
                    </a:xfrm>
                    <a:prstGeom prst="rect">
                      <a:avLst/>
                    </a:prstGeom>
                    <a:noFill/>
                    <a:ln w="9525">
                      <a:noFill/>
                      <a:miter lim="800000"/>
                      <a:headEnd/>
                      <a:tailEnd/>
                    </a:ln>
                  </pic:spPr>
                </pic:pic>
              </a:graphicData>
            </a:graphic>
          </wp:inline>
        </w:drawing>
      </w:r>
    </w:p>
    <w:p w:rsidR="00277391" w:rsidRDefault="00277391" w:rsidP="00277391">
      <w:pPr>
        <w:pStyle w:val="Corpodeltesto2"/>
        <w:spacing w:line="240" w:lineRule="auto"/>
        <w:rPr>
          <w:sz w:val="22"/>
          <w:szCs w:val="22"/>
        </w:rPr>
      </w:pPr>
    </w:p>
    <w:p w:rsidR="00277391" w:rsidRDefault="00277391" w:rsidP="00277391">
      <w:pPr>
        <w:pStyle w:val="Corpodeltesto2"/>
        <w:spacing w:line="240" w:lineRule="auto"/>
        <w:rPr>
          <w:sz w:val="22"/>
          <w:szCs w:val="22"/>
        </w:rPr>
      </w:pPr>
    </w:p>
    <w:p w:rsidR="00277391" w:rsidRDefault="00277391" w:rsidP="00B243FB">
      <w:pPr>
        <w:spacing w:line="360" w:lineRule="auto"/>
        <w:rPr>
          <w:sz w:val="28"/>
        </w:rPr>
      </w:pPr>
      <w:r w:rsidRPr="00CA0618">
        <w:rPr>
          <w:rFonts w:ascii="Times New Roman" w:hAnsi="Times New Roman" w:cs="Times New Roman"/>
          <w:sz w:val="24"/>
          <w:szCs w:val="24"/>
        </w:rPr>
        <w:lastRenderedPageBreak/>
        <w:tab/>
      </w:r>
      <w:r w:rsidRPr="009B0BB9">
        <w:rPr>
          <w:rFonts w:ascii="Times New Roman" w:hAnsi="Times New Roman" w:cs="Times New Roman"/>
          <w:sz w:val="24"/>
          <w:szCs w:val="24"/>
        </w:rPr>
        <w:t>L’acqua, l’anidride carbonica e l’ossigeno sono fra le poche molecole semplici che possono attraversare la membrana cellulare per diffusione (o un tipo di diffusione noto come osmosi). La diffusione é uno dei modi principali del movimento delle sostanze all’interno delle cellule così come il metodo con cui le piccole molecole essenziali attraversano la membrana cellulare. Gli scambi gassosi nelle branchie e nei polmoni viene svolto mediante questo processo. L’anidride carbonica viene prodotta da tutte le cellule come risultato dei processi metabolici. Dato che la sorgente é all’interno della cellula, il gradiente di concentrazione viene costantemente ristabilito, e così il flusso netto di CO</w:t>
      </w:r>
      <w:r w:rsidRPr="009B0BB9">
        <w:rPr>
          <w:rFonts w:ascii="Times New Roman" w:hAnsi="Times New Roman" w:cs="Times New Roman"/>
          <w:sz w:val="24"/>
          <w:szCs w:val="24"/>
          <w:vertAlign w:val="subscript"/>
        </w:rPr>
        <w:t>2</w:t>
      </w:r>
      <w:r w:rsidRPr="009B0BB9">
        <w:rPr>
          <w:rFonts w:ascii="Times New Roman" w:hAnsi="Times New Roman" w:cs="Times New Roman"/>
          <w:sz w:val="24"/>
          <w:szCs w:val="24"/>
        </w:rPr>
        <w:t xml:space="preserve"> é verso l’esterno delle cellule. I processi metabolici negli animali e nelle piante di solito richiede ossigeno, che esiste in maggiori concentrazioni all’esterno delle cellule e perciò il flusso netto d’ossigeno é verso la cellula.</w:t>
      </w:r>
      <w:r w:rsidRPr="009B0BB9">
        <w:rPr>
          <w:noProof/>
          <w:sz w:val="28"/>
        </w:rPr>
        <w:t xml:space="preserve"> </w:t>
      </w:r>
      <w:r>
        <w:rPr>
          <w:noProof/>
          <w:sz w:val="28"/>
        </w:rPr>
        <w:drawing>
          <wp:inline distT="0" distB="0" distL="0" distR="0">
            <wp:extent cx="3000375" cy="2219027"/>
            <wp:effectExtent l="19050" t="0" r="9525" b="0"/>
            <wp:docPr id="98" name="Immagine 5" descr="diffusi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ffusione"/>
                    <pic:cNvPicPr>
                      <a:picLocks noChangeAspect="1" noChangeArrowheads="1"/>
                    </pic:cNvPicPr>
                  </pic:nvPicPr>
                  <pic:blipFill>
                    <a:blip r:embed="rId18"/>
                    <a:srcRect/>
                    <a:stretch>
                      <a:fillRect/>
                    </a:stretch>
                  </pic:blipFill>
                  <pic:spPr bwMode="auto">
                    <a:xfrm>
                      <a:off x="0" y="0"/>
                      <a:ext cx="3000375" cy="2219027"/>
                    </a:xfrm>
                    <a:prstGeom prst="rect">
                      <a:avLst/>
                    </a:prstGeom>
                    <a:noFill/>
                    <a:ln w="9525">
                      <a:noFill/>
                      <a:miter lim="800000"/>
                      <a:headEnd/>
                      <a:tailEnd/>
                    </a:ln>
                  </pic:spPr>
                </pic:pic>
              </a:graphicData>
            </a:graphic>
          </wp:inline>
        </w:drawing>
      </w:r>
      <w:r w:rsidR="00B243FB" w:rsidRPr="00B243FB">
        <w:rPr>
          <w:noProof/>
        </w:rPr>
        <w:t xml:space="preserve"> </w:t>
      </w:r>
      <w:r w:rsidR="00B243FB" w:rsidRPr="00B243FB">
        <w:rPr>
          <w:noProof/>
          <w:sz w:val="28"/>
        </w:rPr>
        <w:drawing>
          <wp:inline distT="0" distB="0" distL="0" distR="0">
            <wp:extent cx="2371725" cy="4000500"/>
            <wp:effectExtent l="19050" t="0" r="9525" b="0"/>
            <wp:docPr id="7" name="Immagine 32" descr="http://219.221.200.61/ywwy/zbsw%28E%29/pic/ech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219.221.200.61/ywwy/zbsw%28E%29/pic/ech5-3.jpg"/>
                    <pic:cNvPicPr>
                      <a:picLocks noChangeAspect="1" noChangeArrowheads="1"/>
                    </pic:cNvPicPr>
                  </pic:nvPicPr>
                  <pic:blipFill>
                    <a:blip r:embed="rId19"/>
                    <a:srcRect/>
                    <a:stretch>
                      <a:fillRect/>
                    </a:stretch>
                  </pic:blipFill>
                  <pic:spPr bwMode="auto">
                    <a:xfrm>
                      <a:off x="0" y="0"/>
                      <a:ext cx="2371725" cy="4000500"/>
                    </a:xfrm>
                    <a:prstGeom prst="rect">
                      <a:avLst/>
                    </a:prstGeom>
                    <a:noFill/>
                    <a:ln w="9525">
                      <a:noFill/>
                      <a:miter lim="800000"/>
                      <a:headEnd/>
                      <a:tailEnd/>
                    </a:ln>
                  </pic:spPr>
                </pic:pic>
              </a:graphicData>
            </a:graphic>
          </wp:inline>
        </w:drawing>
      </w: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Nella maggior parte dei casi l'importazione e l'esportazione di sostanze da parte della cellula si realizza per mezzo di sistemi vettori che aumentano enormemente la velocità di passaggio della sostanze attraverso la membrana in modo altamente selettivo.</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Il trasporto si realizza fondamentalmente attraverso due modalità: </w:t>
      </w:r>
      <w:r w:rsidRPr="00655891">
        <w:rPr>
          <w:rFonts w:ascii="Times New Roman" w:hAnsi="Times New Roman" w:cs="Times New Roman"/>
          <w:b/>
          <w:sz w:val="24"/>
          <w:szCs w:val="24"/>
        </w:rPr>
        <w:t>passivo e attivo</w:t>
      </w:r>
      <w:r w:rsidRPr="00CA0618">
        <w:rPr>
          <w:rFonts w:ascii="Times New Roman" w:hAnsi="Times New Roman" w:cs="Times New Roman"/>
          <w:sz w:val="24"/>
          <w:szCs w:val="24"/>
        </w:rPr>
        <w:t>, che si differenziano per la necessità o meno di energia per la loro attuazione.</w:t>
      </w:r>
    </w:p>
    <w:p w:rsidR="00277391" w:rsidRDefault="00277391" w:rsidP="00277391">
      <w:pPr>
        <w:widowControl w:val="0"/>
        <w:autoSpaceDE w:val="0"/>
        <w:autoSpaceDN w:val="0"/>
        <w:adjustRightInd w:val="0"/>
        <w:spacing w:after="0" w:line="360" w:lineRule="auto"/>
        <w:jc w:val="both"/>
        <w:rPr>
          <w:rFonts w:ascii="Times New Roman" w:hAnsi="Times New Roman" w:cs="Times New Roman"/>
          <w:b/>
          <w:sz w:val="24"/>
          <w:szCs w:val="24"/>
        </w:rPr>
      </w:pPr>
      <w:r w:rsidRPr="00617456">
        <w:rPr>
          <w:rFonts w:ascii="Times New Roman" w:hAnsi="Times New Roman" w:cs="Times New Roman"/>
          <w:b/>
          <w:sz w:val="24"/>
          <w:szCs w:val="24"/>
        </w:rPr>
        <w:t>Il trasporto passivo</w:t>
      </w: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 xml:space="preserve">Detto che la </w:t>
      </w:r>
      <w:r w:rsidRPr="00655891">
        <w:rPr>
          <w:rFonts w:ascii="Times New Roman" w:hAnsi="Times New Roman" w:cs="Times New Roman"/>
          <w:b/>
          <w:sz w:val="24"/>
          <w:szCs w:val="24"/>
        </w:rPr>
        <w:t>diffusione semplice</w:t>
      </w:r>
      <w:r w:rsidRPr="00CA0618">
        <w:rPr>
          <w:rFonts w:ascii="Times New Roman" w:hAnsi="Times New Roman" w:cs="Times New Roman"/>
          <w:sz w:val="24"/>
          <w:szCs w:val="24"/>
        </w:rPr>
        <w:t xml:space="preserve"> avviene solo per pochissime specie molecolari con una efficienza tale da essere utile alle esigenze della cellula, </w:t>
      </w:r>
      <w:r w:rsidRPr="00121EC6">
        <w:rPr>
          <w:rFonts w:ascii="Times New Roman" w:hAnsi="Times New Roman" w:cs="Times New Roman"/>
          <w:b/>
          <w:sz w:val="24"/>
          <w:szCs w:val="24"/>
        </w:rPr>
        <w:t xml:space="preserve">la diffusione facilitata, detta trasporto passivo </w:t>
      </w:r>
      <w:proofErr w:type="spellStart"/>
      <w:r w:rsidRPr="00CA0618">
        <w:rPr>
          <w:rFonts w:ascii="Times New Roman" w:hAnsi="Times New Roman" w:cs="Times New Roman"/>
          <w:sz w:val="24"/>
          <w:szCs w:val="24"/>
        </w:rPr>
        <w:t>perchè</w:t>
      </w:r>
      <w:proofErr w:type="spellEnd"/>
      <w:r w:rsidRPr="00CA0618">
        <w:rPr>
          <w:rFonts w:ascii="Times New Roman" w:hAnsi="Times New Roman" w:cs="Times New Roman"/>
          <w:sz w:val="24"/>
          <w:szCs w:val="24"/>
        </w:rPr>
        <w:t xml:space="preserve"> avviene senza dispendio di energia da parte della cellula, è alimentata da una differenza di concentrazione o, in caso di molecole cariche elettricamente, dalla differenza di potenziale tra i due lati della membrana. </w:t>
      </w:r>
    </w:p>
    <w:p w:rsidR="00277391" w:rsidRPr="00617456" w:rsidRDefault="00277391" w:rsidP="00277391">
      <w:pPr>
        <w:widowControl w:val="0"/>
        <w:autoSpaceDE w:val="0"/>
        <w:autoSpaceDN w:val="0"/>
        <w:adjustRightInd w:val="0"/>
        <w:spacing w:after="0" w:line="360" w:lineRule="auto"/>
        <w:jc w:val="both"/>
        <w:rPr>
          <w:rFonts w:ascii="Times New Roman" w:hAnsi="Times New Roman" w:cs="Times New Roman"/>
          <w:b/>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617456"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pPr>
      <w:r>
        <w:t>II trasporti di membrana per diffusione semplice possono essere distinti da quelli per diffusione facilitata perché:</w:t>
      </w:r>
    </w:p>
    <w:p w:rsidR="00277391"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tabs>
          <w:tab w:val="left" w:pos="843"/>
        </w:tabs>
        <w:rPr>
          <w:sz w:val="24"/>
          <w:szCs w:val="24"/>
        </w:rPr>
      </w:pPr>
      <w:r>
        <w:rPr>
          <w:b/>
          <w:bCs/>
        </w:rPr>
        <w:t>A</w:t>
      </w:r>
      <w:r>
        <w:t xml:space="preserve">. </w:t>
      </w:r>
      <w:r>
        <w:rPr>
          <w:sz w:val="24"/>
          <w:szCs w:val="24"/>
        </w:rPr>
        <w:tab/>
      </w:r>
      <w:r>
        <w:t>La diffusione semplice non richiede energia, la diffusione facilitata richiede una fonte di ATP</w:t>
      </w:r>
    </w:p>
    <w:p w:rsidR="00277391"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tabs>
          <w:tab w:val="left" w:pos="843"/>
        </w:tabs>
        <w:rPr>
          <w:sz w:val="24"/>
          <w:szCs w:val="24"/>
        </w:rPr>
      </w:pPr>
      <w:r>
        <w:rPr>
          <w:b/>
          <w:bCs/>
        </w:rPr>
        <w:t>B.</w:t>
      </w:r>
      <w:r>
        <w:rPr>
          <w:sz w:val="24"/>
          <w:szCs w:val="24"/>
        </w:rPr>
        <w:tab/>
      </w:r>
      <w:r>
        <w:t>La diffusione semplice può muovere sostanze solo secondo gradiente di concentrazione; la diffusione facilitata muove sostanze secondo e contro gradiente di concentrazione.</w:t>
      </w:r>
    </w:p>
    <w:p w:rsidR="00277391"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tabs>
          <w:tab w:val="left" w:pos="843"/>
        </w:tabs>
        <w:rPr>
          <w:sz w:val="24"/>
          <w:szCs w:val="24"/>
        </w:rPr>
      </w:pPr>
      <w:r>
        <w:rPr>
          <w:b/>
          <w:bCs/>
        </w:rPr>
        <w:t>C</w:t>
      </w:r>
      <w:r>
        <w:t>.</w:t>
      </w:r>
      <w:r>
        <w:rPr>
          <w:sz w:val="24"/>
          <w:szCs w:val="24"/>
        </w:rPr>
        <w:tab/>
      </w:r>
      <w:r>
        <w:t>La diffusione semplice non mostra saturazione; la diffusione facilitata è limitata dal numero di proteine funzionali di membrana può essere saturata.</w:t>
      </w:r>
    </w:p>
    <w:p w:rsidR="00277391"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tabs>
          <w:tab w:val="left" w:pos="843"/>
        </w:tabs>
        <w:rPr>
          <w:sz w:val="24"/>
          <w:szCs w:val="24"/>
        </w:rPr>
      </w:pPr>
      <w:r>
        <w:rPr>
          <w:b/>
          <w:bCs/>
        </w:rPr>
        <w:t>D.</w:t>
      </w:r>
      <w:r>
        <w:rPr>
          <w:sz w:val="24"/>
          <w:szCs w:val="24"/>
        </w:rPr>
        <w:tab/>
      </w:r>
      <w:r>
        <w:t xml:space="preserve">La diffusione semplice si riscontra solo nei procarioti mentre quella facilitata solo negli </w:t>
      </w:r>
      <w:proofErr w:type="spellStart"/>
      <w:r>
        <w:t>eucarioti</w:t>
      </w:r>
      <w:proofErr w:type="spellEnd"/>
      <w:r>
        <w:t>.</w:t>
      </w:r>
    </w:p>
    <w:p w:rsidR="00277391" w:rsidRDefault="00277391" w:rsidP="00277391">
      <w:pPr>
        <w:pStyle w:val="Titolo3"/>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pPr>
      <w:r>
        <w:rPr>
          <w:color w:val="006600"/>
        </w:rPr>
        <w:t>Diffusione</w:t>
      </w:r>
    </w:p>
    <w:p w:rsidR="00277391" w:rsidRDefault="00277391" w:rsidP="00277391">
      <w:pPr>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rPr>
          <w:sz w:val="24"/>
          <w:szCs w:val="24"/>
        </w:rPr>
      </w:pPr>
      <w:r>
        <w:t xml:space="preserve">Diffusione significa il movimento netto di molecole da un 'area ad alta concentrazione verso un 'area a bassa concentrazione. </w:t>
      </w:r>
    </w:p>
    <w:p w:rsidR="00277391" w:rsidRDefault="00277391" w:rsidP="00277391">
      <w:pPr>
        <w:pStyle w:val="NormaleWeb"/>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pPr>
      <w:r>
        <w:t xml:space="preserve">Se le particelle possono passare attraverso il doppio strato lipidico per </w:t>
      </w:r>
      <w:r>
        <w:rPr>
          <w:noProof/>
        </w:rPr>
        <w:drawing>
          <wp:anchor distT="76200" distB="76200" distL="76200" distR="76200" simplePos="0" relativeHeight="251659264" behindDoc="0" locked="0" layoutInCell="1" allowOverlap="0">
            <wp:simplePos x="0" y="0"/>
            <wp:positionH relativeFrom="column">
              <wp:align>left</wp:align>
            </wp:positionH>
            <wp:positionV relativeFrom="line">
              <wp:posOffset>0</wp:posOffset>
            </wp:positionV>
            <wp:extent cx="2447925" cy="1676400"/>
            <wp:effectExtent l="19050" t="0" r="9525" b="0"/>
            <wp:wrapSquare wrapText="bothSides"/>
            <wp:docPr id="109" name="Immagine 16" descr="Graph of the simple and facilitated diffusion taking into account the rate of uptake and the concen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 of the simple and facilitated diffusion taking into account the rate of uptake and the concentration"/>
                    <pic:cNvPicPr>
                      <a:picLocks noChangeAspect="1" noChangeArrowheads="1"/>
                    </pic:cNvPicPr>
                  </pic:nvPicPr>
                  <pic:blipFill>
                    <a:blip r:embed="rId20"/>
                    <a:srcRect/>
                    <a:stretch>
                      <a:fillRect/>
                    </a:stretch>
                  </pic:blipFill>
                  <pic:spPr bwMode="auto">
                    <a:xfrm>
                      <a:off x="0" y="0"/>
                      <a:ext cx="2447925" cy="1676400"/>
                    </a:xfrm>
                    <a:prstGeom prst="rect">
                      <a:avLst/>
                    </a:prstGeom>
                    <a:noFill/>
                    <a:ln w="9525">
                      <a:noFill/>
                      <a:miter lim="800000"/>
                      <a:headEnd/>
                      <a:tailEnd/>
                    </a:ln>
                  </pic:spPr>
                </pic:pic>
              </a:graphicData>
            </a:graphic>
          </wp:anchor>
        </w:drawing>
      </w:r>
      <w:r>
        <w:t>semplice diffusione, allora nulla può limitare il numero di esse che attraversa la membrana. Quindi il tasso di diffusione aumenta linearmente con l' aumento della concentrazione di particelle da un lato della membrana</w:t>
      </w:r>
    </w:p>
    <w:p w:rsidR="00277391" w:rsidRDefault="00277391" w:rsidP="00277391">
      <w:pPr>
        <w:pStyle w:val="NormaleWeb"/>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pPr>
      <w:r>
        <w:t>Se le particelle possono passare solo attraverso le proteine canale, allora il tasso di diffusione viene determinato sia dal numero di canali che dal numero di particelle.</w:t>
      </w:r>
    </w:p>
    <w:p w:rsidR="00277391" w:rsidRDefault="00277391" w:rsidP="00277391">
      <w:pPr>
        <w:pStyle w:val="NormaleWeb"/>
        <w:pBdr>
          <w:top w:val="single" w:sz="12" w:space="1" w:color="1F497D" w:themeColor="text2"/>
          <w:left w:val="single" w:sz="12" w:space="4" w:color="1F497D" w:themeColor="text2"/>
          <w:bottom w:val="single" w:sz="12" w:space="1" w:color="1F497D" w:themeColor="text2"/>
          <w:right w:val="single" w:sz="12" w:space="4" w:color="1F497D" w:themeColor="text2"/>
        </w:pBdr>
        <w:shd w:val="clear" w:color="auto" w:fill="FFFF00"/>
      </w:pPr>
      <w:r>
        <w:t xml:space="preserve">Una volta che i canali lavorano alla massima capacità, ogni ulteriore aumento di particelle non determina un aumento del tasso di diffusione. A questo tasso limite si dice che le proteine canale sono saturate. </w:t>
      </w:r>
    </w:p>
    <w:p w:rsidR="00081EDE" w:rsidRDefault="00081EDE" w:rsidP="00081EDE">
      <w:pPr>
        <w:pStyle w:val="Corpodeltesto"/>
      </w:pPr>
      <w:r>
        <w:rPr>
          <w:b/>
          <w:bCs/>
        </w:rPr>
        <w:t>DIFFUSIONE FACILITATA</w:t>
      </w:r>
    </w:p>
    <w:p w:rsidR="00081EDE" w:rsidRDefault="00081EDE" w:rsidP="00081EDE">
      <w:pPr>
        <w:widowControl w:val="0"/>
        <w:autoSpaceDE w:val="0"/>
        <w:autoSpaceDN w:val="0"/>
        <w:adjustRightInd w:val="0"/>
        <w:spacing w:after="0" w:line="360" w:lineRule="auto"/>
        <w:jc w:val="both"/>
        <w:rPr>
          <w:rFonts w:ascii="Times New Roman" w:hAnsi="Times New Roman" w:cs="Times New Roman"/>
          <w:sz w:val="24"/>
          <w:szCs w:val="24"/>
        </w:rPr>
      </w:pPr>
      <w:r>
        <w:t xml:space="preserve">Oltre la diffusione passiva c’è un meccanismo che si effettua attraverso </w:t>
      </w:r>
      <w:r>
        <w:rPr>
          <w:shd w:val="clear" w:color="auto" w:fill="FFFF00"/>
        </w:rPr>
        <w:t>trasportatori</w:t>
      </w:r>
      <w:r>
        <w:t xml:space="preserve"> situati nella membrana</w:t>
      </w:r>
      <w:r w:rsidR="00EA1223" w:rsidRPr="00EA1223">
        <w:t xml:space="preserve"> </w:t>
      </w:r>
      <w:r w:rsidR="00EA1223">
        <w:t xml:space="preserve">la  </w:t>
      </w:r>
      <w:r w:rsidR="00EA1223">
        <w:rPr>
          <w:shd w:val="clear" w:color="auto" w:fill="FFFF00"/>
        </w:rPr>
        <w:t>diffusione facilitata</w:t>
      </w:r>
      <w:r>
        <w:t xml:space="preserve">. </w:t>
      </w:r>
      <w:r w:rsidR="00EA1223">
        <w:t xml:space="preserve">I trasportatori sono </w:t>
      </w:r>
      <w:r>
        <w:t xml:space="preserve"> </w:t>
      </w:r>
      <w:r>
        <w:rPr>
          <w:shd w:val="clear" w:color="auto" w:fill="FFFF00"/>
        </w:rPr>
        <w:t xml:space="preserve">proteine </w:t>
      </w:r>
      <w:proofErr w:type="spellStart"/>
      <w:r>
        <w:rPr>
          <w:shd w:val="clear" w:color="auto" w:fill="FFFF00"/>
        </w:rPr>
        <w:t>transmembranali</w:t>
      </w:r>
      <w:proofErr w:type="spellEnd"/>
      <w:r>
        <w:t xml:space="preserve"> che sporgono su entrambe le parti della membrana cellulare.</w:t>
      </w:r>
      <w:r w:rsidRPr="00081EDE">
        <w:rPr>
          <w:rFonts w:ascii="Times New Roman" w:hAnsi="Times New Roman" w:cs="Times New Roman"/>
          <w:sz w:val="24"/>
          <w:szCs w:val="24"/>
        </w:rPr>
        <w:t xml:space="preserve"> </w:t>
      </w:r>
      <w:r w:rsidRPr="00CA0618">
        <w:rPr>
          <w:rFonts w:ascii="Times New Roman" w:hAnsi="Times New Roman" w:cs="Times New Roman"/>
          <w:sz w:val="24"/>
          <w:szCs w:val="24"/>
        </w:rPr>
        <w:t xml:space="preserve">Esistono due famiglie di proteine integrali di membrana coinvolte nella diffusione facilitata e che accelerano notevolmente il movimento attraverso al membrana: le proteine vettrici e le proteine canale. Le vettrici legano un determinato soluto da </w:t>
      </w:r>
      <w:r w:rsidRPr="00CA0618">
        <w:rPr>
          <w:rFonts w:ascii="Times New Roman" w:hAnsi="Times New Roman" w:cs="Times New Roman"/>
          <w:sz w:val="24"/>
          <w:szCs w:val="24"/>
        </w:rPr>
        <w:lastRenderedPageBreak/>
        <w:t xml:space="preserve">trasportare e subiscono un mutamento della conformazione che consente il trasporto (Fig. 22). Esse riconoscono specificamente solo una particolare sostanza o un gruppo di sostanze strutturalmente simili. Tale tipo di trasporto può essere sia mono-direzionale, quando riconosce una sola famiglia molecolare e la trasporta all'interno della cellula, che bi-direzionale, quando riconosce due specie molecolari differenti da trasportare o nel medesimo verso, </w:t>
      </w:r>
      <w:proofErr w:type="spellStart"/>
      <w:r w:rsidRPr="00CA0618">
        <w:rPr>
          <w:rFonts w:ascii="Times New Roman" w:hAnsi="Times New Roman" w:cs="Times New Roman"/>
          <w:sz w:val="24"/>
          <w:szCs w:val="24"/>
        </w:rPr>
        <w:t>sinporto</w:t>
      </w:r>
      <w:proofErr w:type="spellEnd"/>
      <w:r w:rsidRPr="00CA0618">
        <w:rPr>
          <w:rFonts w:ascii="Times New Roman" w:hAnsi="Times New Roman" w:cs="Times New Roman"/>
          <w:sz w:val="24"/>
          <w:szCs w:val="24"/>
        </w:rPr>
        <w:t>, o in entrambi le direzioni, antiporto (Fig. 23).</w:t>
      </w:r>
    </w:p>
    <w:p w:rsidR="00081EDE" w:rsidRDefault="009B4B17" w:rsidP="00081EDE">
      <w:pPr>
        <w:pStyle w:val="Corpodeltesto"/>
      </w:pPr>
      <w:r>
        <w:rPr>
          <w:noProof/>
        </w:rPr>
        <w:drawing>
          <wp:inline distT="0" distB="0" distL="0" distR="0">
            <wp:extent cx="2038350" cy="1857375"/>
            <wp:effectExtent l="19050" t="0" r="0" b="0"/>
            <wp:docPr id="9" name="Immagine 9" descr="http://podcast.federica.unina.it/mini/img.php?src=/files/_docenti/odierna-gaetano/img/odierna-130-08-8.jpg&amp;w=268&amp;h=195&amp;f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odcast.federica.unina.it/mini/img.php?src=/files/_docenti/odierna-gaetano/img/odierna-130-08-8.jpg&amp;w=268&amp;h=195&amp;far=C"/>
                    <pic:cNvPicPr>
                      <a:picLocks noChangeAspect="1" noChangeArrowheads="1"/>
                    </pic:cNvPicPr>
                  </pic:nvPicPr>
                  <pic:blipFill>
                    <a:blip r:embed="rId21"/>
                    <a:srcRect/>
                    <a:stretch>
                      <a:fillRect/>
                    </a:stretch>
                  </pic:blipFill>
                  <pic:spPr bwMode="auto">
                    <a:xfrm>
                      <a:off x="0" y="0"/>
                      <a:ext cx="2038350" cy="1857375"/>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1752600" cy="1857375"/>
            <wp:effectExtent l="19050" t="0" r="0" b="0"/>
            <wp:docPr id="6" name="Immagine 6" descr="http://podcast.federica.unina.it/mini/img.php?src=/files/_docenti/odierna-gaetano/img/odierna-130-08-10.jpg&amp;w=268&amp;h=195&amp;f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odcast.federica.unina.it/mini/img.php?src=/files/_docenti/odierna-gaetano/img/odierna-130-08-10.jpg&amp;w=268&amp;h=195&amp;far=C"/>
                    <pic:cNvPicPr>
                      <a:picLocks noChangeAspect="1" noChangeArrowheads="1"/>
                    </pic:cNvPicPr>
                  </pic:nvPicPr>
                  <pic:blipFill>
                    <a:blip r:embed="rId22"/>
                    <a:srcRect/>
                    <a:stretch>
                      <a:fillRect/>
                    </a:stretch>
                  </pic:blipFill>
                  <pic:spPr bwMode="auto">
                    <a:xfrm>
                      <a:off x="0" y="0"/>
                      <a:ext cx="1752600" cy="1857375"/>
                    </a:xfrm>
                    <a:prstGeom prst="rect">
                      <a:avLst/>
                    </a:prstGeom>
                    <a:noFill/>
                    <a:ln w="9525">
                      <a:noFill/>
                      <a:miter lim="800000"/>
                      <a:headEnd/>
                      <a:tailEnd/>
                    </a:ln>
                  </pic:spPr>
                </pic:pic>
              </a:graphicData>
            </a:graphic>
          </wp:inline>
        </w:drawing>
      </w:r>
    </w:p>
    <w:p w:rsidR="00081EDE" w:rsidRPr="009B4B17" w:rsidRDefault="00081EDE" w:rsidP="00081EDE">
      <w:pPr>
        <w:pStyle w:val="Corpodeltesto"/>
        <w:rPr>
          <w:rFonts w:ascii="Times New Roman" w:hAnsi="Times New Roman" w:cs="Times New Roman"/>
          <w:sz w:val="24"/>
          <w:szCs w:val="24"/>
        </w:rPr>
      </w:pPr>
      <w:r w:rsidRPr="009B4B17">
        <w:rPr>
          <w:rFonts w:ascii="Times New Roman" w:hAnsi="Times New Roman" w:cs="Times New Roman"/>
          <w:sz w:val="24"/>
          <w:szCs w:val="24"/>
        </w:rPr>
        <w:t xml:space="preserve">Ogni trasportatore è </w:t>
      </w:r>
      <w:r w:rsidRPr="009B4B17">
        <w:rPr>
          <w:rFonts w:ascii="Times New Roman" w:hAnsi="Times New Roman" w:cs="Times New Roman"/>
          <w:sz w:val="24"/>
          <w:szCs w:val="24"/>
          <w:shd w:val="clear" w:color="auto" w:fill="FFFF00"/>
        </w:rPr>
        <w:t>specifico</w:t>
      </w:r>
      <w:r w:rsidRPr="009B4B17">
        <w:rPr>
          <w:rFonts w:ascii="Times New Roman" w:hAnsi="Times New Roman" w:cs="Times New Roman"/>
          <w:sz w:val="24"/>
          <w:szCs w:val="24"/>
        </w:rPr>
        <w:t xml:space="preserve">, perché presenta un sito che può legarsi solo una particolare molecola: o uno ione, o una molecola organica o al massimo un gruppo di molecole organiche molto simili tra di loro. </w:t>
      </w:r>
    </w:p>
    <w:p w:rsidR="00081EDE" w:rsidRPr="009B4B17" w:rsidRDefault="00081EDE" w:rsidP="00081EDE">
      <w:pPr>
        <w:pStyle w:val="Corpodeltesto"/>
        <w:rPr>
          <w:rFonts w:ascii="Times New Roman" w:hAnsi="Times New Roman" w:cs="Times New Roman"/>
          <w:sz w:val="24"/>
          <w:szCs w:val="24"/>
        </w:rPr>
      </w:pPr>
      <w:r w:rsidRPr="009B4B17">
        <w:rPr>
          <w:rFonts w:ascii="Times New Roman" w:hAnsi="Times New Roman" w:cs="Times New Roman"/>
          <w:sz w:val="24"/>
          <w:szCs w:val="24"/>
        </w:rPr>
        <w:t xml:space="preserve">Il trasporto può essere </w:t>
      </w:r>
      <w:r w:rsidRPr="009B4B17">
        <w:rPr>
          <w:rFonts w:ascii="Times New Roman" w:hAnsi="Times New Roman" w:cs="Times New Roman"/>
          <w:sz w:val="24"/>
          <w:szCs w:val="24"/>
          <w:shd w:val="clear" w:color="auto" w:fill="FFFF00"/>
        </w:rPr>
        <w:t>attivo</w:t>
      </w:r>
      <w:r w:rsidRPr="009B4B17">
        <w:rPr>
          <w:rFonts w:ascii="Times New Roman" w:hAnsi="Times New Roman" w:cs="Times New Roman"/>
          <w:sz w:val="24"/>
          <w:szCs w:val="24"/>
        </w:rPr>
        <w:t xml:space="preserve">, se richiede energia, oppure </w:t>
      </w:r>
      <w:r w:rsidRPr="009B4B17">
        <w:rPr>
          <w:rFonts w:ascii="Times New Roman" w:hAnsi="Times New Roman" w:cs="Times New Roman"/>
          <w:sz w:val="24"/>
          <w:szCs w:val="24"/>
          <w:shd w:val="clear" w:color="auto" w:fill="FFFF00"/>
        </w:rPr>
        <w:t>passivo</w:t>
      </w:r>
      <w:r w:rsidRPr="009B4B17">
        <w:rPr>
          <w:rFonts w:ascii="Times New Roman" w:hAnsi="Times New Roman" w:cs="Times New Roman"/>
          <w:sz w:val="24"/>
          <w:szCs w:val="24"/>
        </w:rPr>
        <w:t>.</w:t>
      </w:r>
    </w:p>
    <w:p w:rsidR="00081EDE" w:rsidRPr="009B4B17" w:rsidRDefault="00081EDE" w:rsidP="00081EDE">
      <w:pPr>
        <w:pStyle w:val="Corpodeltesto"/>
        <w:rPr>
          <w:rFonts w:ascii="Times New Roman" w:hAnsi="Times New Roman" w:cs="Times New Roman"/>
          <w:sz w:val="24"/>
          <w:szCs w:val="24"/>
        </w:rPr>
      </w:pPr>
      <w:r w:rsidRPr="009B4B17">
        <w:rPr>
          <w:rFonts w:ascii="Times New Roman" w:hAnsi="Times New Roman" w:cs="Times New Roman"/>
          <w:sz w:val="24"/>
          <w:szCs w:val="24"/>
        </w:rPr>
        <w:t>. Il passaggio delle sostanze è facilitato dalle proteine di membrana ma avviene sempre secondo gradiente di concentrazione. È un mezzo molto più efficace della diffusione passiva.</w:t>
      </w:r>
    </w:p>
    <w:p w:rsidR="00081EDE" w:rsidRPr="009B4B17" w:rsidRDefault="00081EDE" w:rsidP="00081EDE">
      <w:pPr>
        <w:pStyle w:val="Corpodeltesto"/>
        <w:rPr>
          <w:rFonts w:ascii="Times New Roman" w:hAnsi="Times New Roman" w:cs="Times New Roman"/>
          <w:sz w:val="24"/>
          <w:szCs w:val="24"/>
        </w:rPr>
      </w:pPr>
      <w:r w:rsidRPr="009B4B17">
        <w:rPr>
          <w:rFonts w:ascii="Times New Roman" w:hAnsi="Times New Roman" w:cs="Times New Roman"/>
          <w:sz w:val="24"/>
          <w:szCs w:val="24"/>
        </w:rPr>
        <w:t>PROPRIETA’ DELLE PROTEINE VETTRICI</w:t>
      </w:r>
    </w:p>
    <w:p w:rsidR="00081EDE" w:rsidRPr="009B4B17" w:rsidRDefault="00081EDE" w:rsidP="00081EDE">
      <w:pPr>
        <w:pStyle w:val="Corpodeltesto"/>
        <w:ind w:left="720" w:hanging="360"/>
        <w:rPr>
          <w:rFonts w:ascii="Times New Roman" w:hAnsi="Times New Roman" w:cs="Times New Roman"/>
          <w:sz w:val="24"/>
          <w:szCs w:val="24"/>
        </w:rPr>
      </w:pPr>
      <w:r w:rsidRPr="009B4B17">
        <w:rPr>
          <w:rFonts w:ascii="Times New Roman" w:hAnsi="Times New Roman" w:cs="Times New Roman"/>
          <w:sz w:val="24"/>
          <w:szCs w:val="24"/>
        </w:rPr>
        <w:t>1.      possiedono un sito che riconosce la molecola o il gruppo di molecole affini da trasportare</w:t>
      </w:r>
    </w:p>
    <w:p w:rsidR="00081EDE" w:rsidRPr="009B4B17" w:rsidRDefault="00081EDE" w:rsidP="00081EDE">
      <w:pPr>
        <w:pStyle w:val="Corpodeltesto"/>
        <w:ind w:left="720" w:hanging="360"/>
        <w:rPr>
          <w:rFonts w:ascii="Times New Roman" w:hAnsi="Times New Roman" w:cs="Times New Roman"/>
          <w:sz w:val="24"/>
          <w:szCs w:val="24"/>
        </w:rPr>
      </w:pPr>
      <w:r w:rsidRPr="009B4B17">
        <w:rPr>
          <w:rFonts w:ascii="Times New Roman" w:hAnsi="Times New Roman" w:cs="Times New Roman"/>
          <w:sz w:val="24"/>
          <w:szCs w:val="24"/>
        </w:rPr>
        <w:t>2.      accelerano il processo di trasporto</w:t>
      </w:r>
    </w:p>
    <w:p w:rsidR="00081EDE" w:rsidRPr="009B4B17" w:rsidRDefault="00081EDE" w:rsidP="00081EDE">
      <w:pPr>
        <w:pStyle w:val="Corpodeltesto"/>
        <w:ind w:left="720" w:hanging="360"/>
        <w:rPr>
          <w:rFonts w:ascii="Times New Roman" w:hAnsi="Times New Roman" w:cs="Times New Roman"/>
          <w:sz w:val="24"/>
          <w:szCs w:val="24"/>
        </w:rPr>
      </w:pPr>
      <w:r w:rsidRPr="009B4B17">
        <w:rPr>
          <w:rFonts w:ascii="Times New Roman" w:hAnsi="Times New Roman" w:cs="Times New Roman"/>
          <w:sz w:val="24"/>
          <w:szCs w:val="24"/>
        </w:rPr>
        <w:t>3.      agiscono selettivamente</w:t>
      </w:r>
    </w:p>
    <w:p w:rsidR="00081EDE" w:rsidRDefault="00081EDE" w:rsidP="00081EDE">
      <w:pPr>
        <w:pStyle w:val="Corpodeltesto"/>
        <w:ind w:left="720" w:hanging="360"/>
        <w:rPr>
          <w:rFonts w:ascii="Times New Roman" w:hAnsi="Times New Roman" w:cs="Times New Roman"/>
          <w:sz w:val="24"/>
          <w:szCs w:val="24"/>
        </w:rPr>
      </w:pPr>
      <w:r w:rsidRPr="009B4B17">
        <w:rPr>
          <w:rFonts w:ascii="Times New Roman" w:hAnsi="Times New Roman" w:cs="Times New Roman"/>
          <w:sz w:val="24"/>
          <w:szCs w:val="24"/>
        </w:rPr>
        <w:t>4.      non si consumano</w:t>
      </w: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Default="009B4B17" w:rsidP="00081EDE">
      <w:pPr>
        <w:pStyle w:val="Corpodeltesto"/>
        <w:ind w:left="720" w:hanging="360"/>
        <w:rPr>
          <w:rFonts w:ascii="Times New Roman" w:hAnsi="Times New Roman" w:cs="Times New Roman"/>
          <w:sz w:val="24"/>
          <w:szCs w:val="24"/>
        </w:rPr>
      </w:pPr>
    </w:p>
    <w:p w:rsidR="009B4B17" w:rsidRPr="009B4B17" w:rsidRDefault="009B4B17" w:rsidP="00081EDE">
      <w:pPr>
        <w:pStyle w:val="Corpodeltesto"/>
        <w:ind w:left="720" w:hanging="360"/>
        <w:rPr>
          <w:rFonts w:ascii="Times New Roman" w:hAnsi="Times New Roman" w:cs="Times New Roman"/>
          <w:sz w:val="24"/>
          <w:szCs w:val="24"/>
        </w:rPr>
      </w:pPr>
    </w:p>
    <w:p w:rsidR="00B243FB" w:rsidRDefault="00B243FB" w:rsidP="00081EDE">
      <w:pPr>
        <w:pStyle w:val="Corpodeltesto"/>
        <w:rPr>
          <w:rFonts w:ascii="Times New Roman" w:hAnsi="Times New Roman" w:cs="Times New Roman"/>
          <w:sz w:val="24"/>
          <w:szCs w:val="24"/>
        </w:rPr>
      </w:pPr>
    </w:p>
    <w:p w:rsidR="00B243FB" w:rsidRDefault="00B243FB" w:rsidP="00081EDE">
      <w:pPr>
        <w:pStyle w:val="Corpodeltesto"/>
        <w:rPr>
          <w:rFonts w:ascii="Times New Roman" w:hAnsi="Times New Roman" w:cs="Times New Roman"/>
          <w:sz w:val="24"/>
          <w:szCs w:val="24"/>
        </w:rPr>
      </w:pPr>
    </w:p>
    <w:p w:rsidR="00081EDE" w:rsidRPr="009B4B17" w:rsidRDefault="00081EDE" w:rsidP="00081EDE">
      <w:pPr>
        <w:pStyle w:val="Corpodeltesto"/>
        <w:rPr>
          <w:rFonts w:ascii="Times New Roman" w:hAnsi="Times New Roman" w:cs="Times New Roman"/>
          <w:sz w:val="24"/>
          <w:szCs w:val="24"/>
        </w:rPr>
      </w:pPr>
      <w:r w:rsidRPr="009B4B17">
        <w:rPr>
          <w:rFonts w:ascii="Times New Roman" w:hAnsi="Times New Roman" w:cs="Times New Roman"/>
          <w:sz w:val="24"/>
          <w:szCs w:val="24"/>
        </w:rPr>
        <w:lastRenderedPageBreak/>
        <w:t xml:space="preserve">ESEMPIO </w:t>
      </w:r>
      <w:proofErr w:type="spellStart"/>
      <w:r w:rsidRPr="009B4B17">
        <w:rPr>
          <w:rFonts w:ascii="Times New Roman" w:hAnsi="Times New Roman" w:cs="Times New Roman"/>
          <w:sz w:val="24"/>
          <w:szCs w:val="24"/>
        </w:rPr>
        <w:t>DI</w:t>
      </w:r>
      <w:proofErr w:type="spellEnd"/>
      <w:r w:rsidRPr="009B4B17">
        <w:rPr>
          <w:rFonts w:ascii="Times New Roman" w:hAnsi="Times New Roman" w:cs="Times New Roman"/>
          <w:sz w:val="24"/>
          <w:szCs w:val="24"/>
        </w:rPr>
        <w:t xml:space="preserve"> MODELLO GENERALE </w:t>
      </w:r>
      <w:proofErr w:type="spellStart"/>
      <w:r w:rsidRPr="009B4B17">
        <w:rPr>
          <w:rFonts w:ascii="Times New Roman" w:hAnsi="Times New Roman" w:cs="Times New Roman"/>
          <w:sz w:val="24"/>
          <w:szCs w:val="24"/>
        </w:rPr>
        <w:t>DI</w:t>
      </w:r>
      <w:proofErr w:type="spellEnd"/>
      <w:r w:rsidRPr="009B4B17">
        <w:rPr>
          <w:rFonts w:ascii="Times New Roman" w:hAnsi="Times New Roman" w:cs="Times New Roman"/>
          <w:sz w:val="24"/>
          <w:szCs w:val="24"/>
        </w:rPr>
        <w:t xml:space="preserve"> DIFFUSIONE FACILITATA</w:t>
      </w:r>
    </w:p>
    <w:tbl>
      <w:tblPr>
        <w:tblpPr w:leftFromText="45" w:rightFromText="45" w:vertAnchor="text"/>
        <w:tblW w:w="0" w:type="auto"/>
        <w:tblCellSpacing w:w="0" w:type="dxa"/>
        <w:tblCellMar>
          <w:left w:w="0" w:type="dxa"/>
          <w:right w:w="0" w:type="dxa"/>
        </w:tblCellMar>
        <w:tblLook w:val="04A0"/>
      </w:tblPr>
      <w:tblGrid>
        <w:gridCol w:w="1260"/>
        <w:gridCol w:w="7620"/>
      </w:tblGrid>
      <w:tr w:rsidR="00081EDE" w:rsidTr="005A545D">
        <w:trPr>
          <w:gridAfter w:val="1"/>
          <w:tblCellSpacing w:w="0" w:type="dxa"/>
        </w:trPr>
        <w:tc>
          <w:tcPr>
            <w:tcW w:w="1260" w:type="dxa"/>
            <w:vAlign w:val="center"/>
            <w:hideMark/>
          </w:tcPr>
          <w:p w:rsidR="00081EDE" w:rsidRDefault="00081EDE" w:rsidP="005A545D">
            <w:pPr>
              <w:rPr>
                <w:sz w:val="1"/>
                <w:szCs w:val="24"/>
              </w:rPr>
            </w:pPr>
          </w:p>
        </w:tc>
      </w:tr>
      <w:tr w:rsidR="00081EDE" w:rsidTr="005A545D">
        <w:trPr>
          <w:tblCellSpacing w:w="0" w:type="dxa"/>
        </w:trPr>
        <w:tc>
          <w:tcPr>
            <w:tcW w:w="0" w:type="auto"/>
            <w:vAlign w:val="center"/>
            <w:hideMark/>
          </w:tcPr>
          <w:p w:rsidR="00081EDE" w:rsidRDefault="00081EDE" w:rsidP="005A545D">
            <w:pPr>
              <w:rPr>
                <w:sz w:val="24"/>
                <w:szCs w:val="24"/>
              </w:rPr>
            </w:pPr>
          </w:p>
        </w:tc>
        <w:tc>
          <w:tcPr>
            <w:tcW w:w="0" w:type="auto"/>
            <w:vAlign w:val="center"/>
            <w:hideMark/>
          </w:tcPr>
          <w:p w:rsidR="00081EDE" w:rsidRDefault="00081EDE" w:rsidP="005A545D">
            <w:pPr>
              <w:rPr>
                <w:sz w:val="24"/>
                <w:szCs w:val="24"/>
              </w:rPr>
            </w:pPr>
            <w:r>
              <w:rPr>
                <w:noProof/>
              </w:rPr>
              <w:drawing>
                <wp:inline distT="0" distB="0" distL="0" distR="0">
                  <wp:extent cx="4819650" cy="2609850"/>
                  <wp:effectExtent l="19050" t="0" r="0" b="0"/>
                  <wp:docPr id="3" name="Immagine 1" descr="http://www.inftube.com/files/biologia/291_poze/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ftube.com/files/biologia/291_poze/image002.gif"/>
                          <pic:cNvPicPr>
                            <a:picLocks noChangeAspect="1" noChangeArrowheads="1"/>
                          </pic:cNvPicPr>
                        </pic:nvPicPr>
                        <pic:blipFill>
                          <a:blip r:embed="rId23"/>
                          <a:srcRect/>
                          <a:stretch>
                            <a:fillRect/>
                          </a:stretch>
                        </pic:blipFill>
                        <pic:spPr bwMode="auto">
                          <a:xfrm>
                            <a:off x="0" y="0"/>
                            <a:ext cx="4819650" cy="2609850"/>
                          </a:xfrm>
                          <a:prstGeom prst="rect">
                            <a:avLst/>
                          </a:prstGeom>
                          <a:noFill/>
                          <a:ln w="9525">
                            <a:noFill/>
                            <a:miter lim="800000"/>
                            <a:headEnd/>
                            <a:tailEnd/>
                          </a:ln>
                        </pic:spPr>
                      </pic:pic>
                    </a:graphicData>
                  </a:graphic>
                </wp:inline>
              </w:drawing>
            </w:r>
          </w:p>
        </w:tc>
      </w:tr>
    </w:tbl>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EA1223" w:rsidRDefault="00EA1223" w:rsidP="00081EDE">
      <w:pPr>
        <w:pStyle w:val="Corpodeltesto"/>
        <w:rPr>
          <w:b/>
          <w:bCs/>
        </w:rPr>
      </w:pPr>
    </w:p>
    <w:p w:rsidR="009B4B17" w:rsidRDefault="009B4B17" w:rsidP="00081EDE">
      <w:pPr>
        <w:pStyle w:val="Corpodeltesto"/>
        <w:rPr>
          <w:rFonts w:ascii="Times New Roman" w:hAnsi="Times New Roman" w:cs="Times New Roman"/>
          <w:sz w:val="24"/>
          <w:szCs w:val="24"/>
        </w:rPr>
      </w:pPr>
    </w:p>
    <w:p w:rsidR="00EA1223" w:rsidRDefault="00EA1223" w:rsidP="00081EDE">
      <w:pPr>
        <w:pStyle w:val="Corpodeltesto"/>
        <w:rPr>
          <w:rFonts w:ascii="Times New Roman" w:hAnsi="Times New Roman" w:cs="Times New Roman"/>
          <w:sz w:val="24"/>
          <w:szCs w:val="24"/>
        </w:rPr>
      </w:pPr>
      <w:r w:rsidRPr="00CA0618">
        <w:rPr>
          <w:rFonts w:ascii="Times New Roman" w:hAnsi="Times New Roman" w:cs="Times New Roman"/>
          <w:sz w:val="24"/>
          <w:szCs w:val="24"/>
        </w:rPr>
        <w:t>Le proteine</w:t>
      </w:r>
      <w:r w:rsidRPr="009B4B17">
        <w:rPr>
          <w:rFonts w:ascii="Times New Roman" w:hAnsi="Times New Roman" w:cs="Times New Roman"/>
          <w:b/>
          <w:sz w:val="28"/>
          <w:szCs w:val="24"/>
        </w:rPr>
        <w:t xml:space="preserve"> canal</w:t>
      </w:r>
      <w:r w:rsidR="009B4B17">
        <w:rPr>
          <w:rFonts w:ascii="Times New Roman" w:hAnsi="Times New Roman" w:cs="Times New Roman"/>
          <w:b/>
          <w:sz w:val="28"/>
          <w:szCs w:val="24"/>
        </w:rPr>
        <w:t>e</w:t>
      </w:r>
      <w:r w:rsidRPr="009B4B17">
        <w:rPr>
          <w:rFonts w:ascii="Times New Roman" w:hAnsi="Times New Roman" w:cs="Times New Roman"/>
          <w:sz w:val="28"/>
          <w:szCs w:val="24"/>
        </w:rPr>
        <w:t xml:space="preserve"> </w:t>
      </w:r>
      <w:r w:rsidRPr="00CA0618">
        <w:rPr>
          <w:rFonts w:ascii="Times New Roman" w:hAnsi="Times New Roman" w:cs="Times New Roman"/>
          <w:sz w:val="24"/>
          <w:szCs w:val="24"/>
        </w:rPr>
        <w:t>formano pori colmi di acqua che si stendono da una parte all'altra del doppio strato lipidico e che, quando aperte, pe</w:t>
      </w:r>
      <w:r>
        <w:rPr>
          <w:rFonts w:ascii="Times New Roman" w:hAnsi="Times New Roman" w:cs="Times New Roman"/>
          <w:sz w:val="24"/>
          <w:szCs w:val="24"/>
        </w:rPr>
        <w:t>r</w:t>
      </w:r>
      <w:r w:rsidRPr="00CA0618">
        <w:rPr>
          <w:rFonts w:ascii="Times New Roman" w:hAnsi="Times New Roman" w:cs="Times New Roman"/>
          <w:sz w:val="24"/>
          <w:szCs w:val="24"/>
        </w:rPr>
        <w:t>mettono il passaggio prevalentemente di ioni.</w:t>
      </w:r>
    </w:p>
    <w:p w:rsidR="009B4B17" w:rsidRDefault="009B4B17" w:rsidP="00081EDE">
      <w:pPr>
        <w:pStyle w:val="Corpodeltesto"/>
        <w:rPr>
          <w:rFonts w:ascii="Times New Roman" w:hAnsi="Times New Roman" w:cs="Times New Roman"/>
          <w:sz w:val="24"/>
          <w:szCs w:val="24"/>
        </w:rPr>
      </w:pPr>
      <w:r w:rsidRPr="009B4B17">
        <w:rPr>
          <w:rFonts w:ascii="Times New Roman" w:hAnsi="Times New Roman" w:cs="Times New Roman"/>
          <w:noProof/>
          <w:sz w:val="24"/>
          <w:szCs w:val="24"/>
          <w:lang w:eastAsia="en-US"/>
        </w:rPr>
        <w:pict>
          <v:shapetype id="_x0000_t202" coordsize="21600,21600" o:spt="202" path="m,l,21600r21600,l21600,xe">
            <v:stroke joinstyle="miter"/>
            <v:path gradientshapeok="t" o:connecttype="rect"/>
          </v:shapetype>
          <v:shape id="_x0000_s1026" type="#_x0000_t202" style="position:absolute;margin-left:272.45pt;margin-top:102.85pt;width:191.9pt;height:43.2pt;z-index:251661312;mso-width-percent:400;mso-height-percent:200;mso-width-percent:400;mso-height-percent:200;mso-width-relative:margin;mso-height-relative:margin">
            <v:textbox style="mso-fit-shape-to-text:t">
              <w:txbxContent>
                <w:p w:rsidR="009B4B17" w:rsidRPr="009B4B17" w:rsidRDefault="009B4B17">
                  <w:pPr>
                    <w:rPr>
                      <w:sz w:val="36"/>
                      <w:szCs w:val="36"/>
                    </w:rPr>
                  </w:pPr>
                  <w:r w:rsidRPr="009B4B17">
                    <w:rPr>
                      <w:sz w:val="36"/>
                      <w:szCs w:val="36"/>
                    </w:rPr>
                    <w:t>Proteina canale</w:t>
                  </w:r>
                </w:p>
              </w:txbxContent>
            </v:textbox>
          </v:shape>
        </w:pict>
      </w:r>
      <w:r>
        <w:rPr>
          <w:noProof/>
        </w:rPr>
        <w:drawing>
          <wp:inline distT="0" distB="0" distL="0" distR="0">
            <wp:extent cx="3810000" cy="3638550"/>
            <wp:effectExtent l="19050" t="0" r="0" b="0"/>
            <wp:docPr id="12" name="Immagine 12" descr="http://www.treccani.it/export/sites/default/Portale/resources/images/sito/scuola/in_aula/biologia_e_chimica/archivio/molecole_biologiche/Grottesi_Figur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treccani.it/export/sites/default/Portale/resources/images/sito/scuola/in_aula/biologia_e_chimica/archivio/molecole_biologiche/Grottesi_Figura2.jpg"/>
                    <pic:cNvPicPr>
                      <a:picLocks noChangeAspect="1" noChangeArrowheads="1"/>
                    </pic:cNvPicPr>
                  </pic:nvPicPr>
                  <pic:blipFill>
                    <a:blip r:embed="rId24"/>
                    <a:srcRect/>
                    <a:stretch>
                      <a:fillRect/>
                    </a:stretch>
                  </pic:blipFill>
                  <pic:spPr bwMode="auto">
                    <a:xfrm>
                      <a:off x="0" y="0"/>
                      <a:ext cx="3810000" cy="3638550"/>
                    </a:xfrm>
                    <a:prstGeom prst="rect">
                      <a:avLst/>
                    </a:prstGeom>
                    <a:noFill/>
                    <a:ln w="9525">
                      <a:noFill/>
                      <a:miter lim="800000"/>
                      <a:headEnd/>
                      <a:tailEnd/>
                    </a:ln>
                  </pic:spPr>
                </pic:pic>
              </a:graphicData>
            </a:graphic>
          </wp:inline>
        </w:drawing>
      </w:r>
    </w:p>
    <w:p w:rsidR="009B4B17" w:rsidRDefault="009B4B17" w:rsidP="00081EDE">
      <w:pPr>
        <w:pStyle w:val="Corpodeltesto"/>
        <w:rPr>
          <w:rFonts w:ascii="Times New Roman" w:hAnsi="Times New Roman" w:cs="Times New Roman"/>
          <w:sz w:val="24"/>
          <w:szCs w:val="24"/>
        </w:rPr>
      </w:pPr>
    </w:p>
    <w:p w:rsidR="009B4B17" w:rsidRDefault="009B4B17" w:rsidP="00081EDE">
      <w:pPr>
        <w:pStyle w:val="Corpodeltesto"/>
        <w:rPr>
          <w:rFonts w:ascii="Times New Roman" w:hAnsi="Times New Roman" w:cs="Times New Roman"/>
          <w:sz w:val="24"/>
          <w:szCs w:val="24"/>
        </w:rPr>
      </w:pPr>
    </w:p>
    <w:p w:rsidR="009B4B17" w:rsidRDefault="009B4B17" w:rsidP="00081EDE">
      <w:pPr>
        <w:pStyle w:val="Corpodeltesto"/>
        <w:rPr>
          <w:rFonts w:ascii="Times New Roman" w:hAnsi="Times New Roman" w:cs="Times New Roman"/>
          <w:sz w:val="24"/>
          <w:szCs w:val="24"/>
        </w:rPr>
      </w:pPr>
    </w:p>
    <w:p w:rsidR="009B4B17" w:rsidRDefault="009B4B17" w:rsidP="00081EDE">
      <w:pPr>
        <w:pStyle w:val="Corpodeltesto"/>
        <w:rPr>
          <w:rFonts w:ascii="Times New Roman" w:hAnsi="Times New Roman" w:cs="Times New Roman"/>
          <w:sz w:val="24"/>
          <w:szCs w:val="24"/>
        </w:rPr>
      </w:pPr>
    </w:p>
    <w:p w:rsidR="009B4B17" w:rsidRDefault="009B4B17" w:rsidP="00081EDE">
      <w:pPr>
        <w:pStyle w:val="Corpodeltesto"/>
        <w:rPr>
          <w:b/>
          <w:bCs/>
        </w:rPr>
      </w:pPr>
    </w:p>
    <w:tbl>
      <w:tblPr>
        <w:tblpPr w:leftFromText="141" w:rightFromText="141" w:vertAnchor="text"/>
        <w:tblW w:w="0" w:type="auto"/>
        <w:tblCellMar>
          <w:left w:w="0" w:type="dxa"/>
          <w:right w:w="0" w:type="dxa"/>
        </w:tblCellMar>
        <w:tblLook w:val="04A0"/>
      </w:tblPr>
      <w:tblGrid>
        <w:gridCol w:w="1117"/>
        <w:gridCol w:w="1815"/>
        <w:gridCol w:w="2160"/>
        <w:gridCol w:w="2145"/>
      </w:tblGrid>
      <w:tr w:rsidR="003601EA" w:rsidTr="00EA1223">
        <w:trPr>
          <w:trHeight w:val="525"/>
        </w:trPr>
        <w:tc>
          <w:tcPr>
            <w:tcW w:w="2932" w:type="dxa"/>
            <w:gridSpan w:val="2"/>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rPr>
                <w:sz w:val="24"/>
                <w:szCs w:val="24"/>
              </w:rPr>
            </w:pPr>
          </w:p>
        </w:tc>
        <w:tc>
          <w:tcPr>
            <w:tcW w:w="2160"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FLUIDO INTERSTIZIALE</w:t>
            </w:r>
          </w:p>
        </w:tc>
        <w:tc>
          <w:tcPr>
            <w:tcW w:w="214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FLUIDO INTRACELLULARE</w:t>
            </w:r>
          </w:p>
        </w:tc>
      </w:tr>
      <w:tr w:rsidR="003601EA" w:rsidTr="00EA1223">
        <w:trPr>
          <w:cantSplit/>
          <w:trHeight w:val="987"/>
        </w:trPr>
        <w:tc>
          <w:tcPr>
            <w:tcW w:w="111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3601EA" w:rsidRDefault="003601EA">
            <w:pPr>
              <w:pStyle w:val="Corpodeltesto"/>
              <w:spacing w:after="0"/>
              <w:ind w:left="113" w:right="113"/>
              <w:jc w:val="center"/>
            </w:pPr>
            <w:r>
              <w:t>CATIONI</w:t>
            </w:r>
          </w:p>
        </w:tc>
        <w:tc>
          <w:tcPr>
            <w:tcW w:w="1815"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proofErr w:type="spellStart"/>
            <w:r>
              <w:t>Na</w:t>
            </w:r>
            <w:r>
              <w:rPr>
                <w:vertAlign w:val="superscript"/>
              </w:rPr>
              <w:t>+</w:t>
            </w:r>
            <w:proofErr w:type="spellEnd"/>
          </w:p>
          <w:p w:rsidR="003601EA" w:rsidRDefault="003601EA">
            <w:pPr>
              <w:pStyle w:val="Corpodeltesto"/>
              <w:jc w:val="center"/>
            </w:pPr>
            <w:proofErr w:type="spellStart"/>
            <w:r>
              <w:t>K</w:t>
            </w:r>
            <w:r>
              <w:rPr>
                <w:vertAlign w:val="superscript"/>
              </w:rPr>
              <w:t>+</w:t>
            </w:r>
            <w:proofErr w:type="spellEnd"/>
          </w:p>
        </w:tc>
        <w:tc>
          <w:tcPr>
            <w:tcW w:w="2160"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145</w:t>
            </w:r>
          </w:p>
          <w:p w:rsidR="003601EA" w:rsidRDefault="003601EA">
            <w:pPr>
              <w:pStyle w:val="Corpodeltesto"/>
              <w:jc w:val="center"/>
            </w:pPr>
            <w:r>
              <w:t>4</w:t>
            </w:r>
          </w:p>
        </w:tc>
        <w:tc>
          <w:tcPr>
            <w:tcW w:w="2145"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12</w:t>
            </w:r>
          </w:p>
          <w:p w:rsidR="003601EA" w:rsidRDefault="003601EA">
            <w:pPr>
              <w:pStyle w:val="Corpodeltesto"/>
              <w:jc w:val="center"/>
            </w:pPr>
            <w:r>
              <w:t>155</w:t>
            </w:r>
          </w:p>
        </w:tc>
      </w:tr>
      <w:tr w:rsidR="003601EA" w:rsidTr="00EA1223">
        <w:trPr>
          <w:cantSplit/>
          <w:trHeight w:val="1018"/>
        </w:trPr>
        <w:tc>
          <w:tcPr>
            <w:tcW w:w="1117"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3601EA" w:rsidRDefault="003601EA">
            <w:pPr>
              <w:pStyle w:val="Corpodeltesto"/>
              <w:spacing w:after="0"/>
              <w:ind w:left="113" w:right="113"/>
              <w:jc w:val="center"/>
            </w:pPr>
            <w:r>
              <w:t>ANIONI</w:t>
            </w:r>
          </w:p>
        </w:tc>
        <w:tc>
          <w:tcPr>
            <w:tcW w:w="1815"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Cl</w:t>
            </w:r>
            <w:r>
              <w:rPr>
                <w:vertAlign w:val="superscript"/>
              </w:rPr>
              <w:t>-</w:t>
            </w:r>
          </w:p>
          <w:p w:rsidR="003601EA" w:rsidRDefault="003601EA">
            <w:pPr>
              <w:pStyle w:val="Corpodeltesto"/>
              <w:jc w:val="center"/>
            </w:pPr>
            <w:r>
              <w:t>HCO</w:t>
            </w:r>
            <w:r>
              <w:rPr>
                <w:vertAlign w:val="subscript"/>
              </w:rPr>
              <w:t>3</w:t>
            </w:r>
            <w:r>
              <w:rPr>
                <w:vertAlign w:val="superscript"/>
              </w:rPr>
              <w:t>-</w:t>
            </w:r>
          </w:p>
          <w:p w:rsidR="003601EA" w:rsidRDefault="003601EA">
            <w:pPr>
              <w:pStyle w:val="Corpodeltesto"/>
              <w:jc w:val="center"/>
            </w:pPr>
            <w:r>
              <w:t>A</w:t>
            </w:r>
            <w:r>
              <w:rPr>
                <w:vertAlign w:val="superscript"/>
              </w:rPr>
              <w:t>-</w:t>
            </w:r>
            <w:r>
              <w:t xml:space="preserve"> e altri</w:t>
            </w:r>
          </w:p>
        </w:tc>
        <w:tc>
          <w:tcPr>
            <w:tcW w:w="2160"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120</w:t>
            </w:r>
          </w:p>
          <w:p w:rsidR="003601EA" w:rsidRDefault="003601EA">
            <w:pPr>
              <w:pStyle w:val="Corpodeltesto"/>
              <w:jc w:val="center"/>
            </w:pPr>
            <w:r>
              <w:t>27</w:t>
            </w:r>
          </w:p>
          <w:p w:rsidR="003601EA" w:rsidRDefault="003601EA">
            <w:pPr>
              <w:pStyle w:val="Corpodeltesto"/>
              <w:jc w:val="center"/>
            </w:pPr>
            <w:r>
              <w:t>7</w:t>
            </w:r>
          </w:p>
        </w:tc>
        <w:tc>
          <w:tcPr>
            <w:tcW w:w="2145" w:type="dxa"/>
            <w:tcBorders>
              <w:top w:val="nil"/>
              <w:left w:val="nil"/>
              <w:bottom w:val="single" w:sz="8" w:space="0" w:color="auto"/>
              <w:right w:val="single" w:sz="8" w:space="0" w:color="auto"/>
            </w:tcBorders>
            <w:tcMar>
              <w:top w:w="0" w:type="dxa"/>
              <w:left w:w="70" w:type="dxa"/>
              <w:bottom w:w="0" w:type="dxa"/>
              <w:right w:w="70" w:type="dxa"/>
            </w:tcMar>
            <w:hideMark/>
          </w:tcPr>
          <w:p w:rsidR="003601EA" w:rsidRDefault="003601EA">
            <w:pPr>
              <w:pStyle w:val="Corpodeltesto"/>
              <w:jc w:val="center"/>
            </w:pPr>
            <w:r>
              <w:t>3,8</w:t>
            </w:r>
          </w:p>
          <w:p w:rsidR="003601EA" w:rsidRDefault="003601EA">
            <w:pPr>
              <w:pStyle w:val="Corpodeltesto"/>
              <w:jc w:val="center"/>
            </w:pPr>
            <w:r>
              <w:t>8</w:t>
            </w:r>
          </w:p>
          <w:p w:rsidR="003601EA" w:rsidRDefault="003601EA">
            <w:pPr>
              <w:pStyle w:val="Corpodeltesto"/>
              <w:jc w:val="center"/>
            </w:pPr>
            <w:r>
              <w:t>155</w:t>
            </w:r>
          </w:p>
        </w:tc>
      </w:tr>
    </w:tbl>
    <w:p w:rsidR="003601EA" w:rsidRDefault="003601EA" w:rsidP="003601EA">
      <w:pPr>
        <w:pStyle w:val="Corpodeltesto"/>
      </w:pPr>
      <w:r>
        <w:t>CONCENTRAZIONE DEGLI IONI IN UN MUSCOLO A RIPOSO</w:t>
      </w:r>
    </w:p>
    <w:p w:rsidR="003601EA" w:rsidRDefault="003601EA" w:rsidP="003601EA">
      <w:pPr>
        <w:pStyle w:val="Corpodeltesto"/>
        <w:rPr>
          <w:b/>
          <w:bCs/>
        </w:rPr>
      </w:pPr>
    </w:p>
    <w:p w:rsidR="003601EA" w:rsidRDefault="003601EA" w:rsidP="003601EA">
      <w:pPr>
        <w:pStyle w:val="Corpodeltesto"/>
        <w:rPr>
          <w:b/>
          <w:bCs/>
        </w:rPr>
      </w:pPr>
    </w:p>
    <w:p w:rsidR="003601EA" w:rsidRDefault="003601EA" w:rsidP="003601EA">
      <w:pPr>
        <w:pStyle w:val="Corpodeltesto"/>
        <w:rPr>
          <w:b/>
          <w:bCs/>
        </w:rPr>
      </w:pPr>
    </w:p>
    <w:p w:rsidR="003601EA" w:rsidRDefault="003601EA" w:rsidP="003601EA">
      <w:pPr>
        <w:pStyle w:val="Corpodeltesto"/>
        <w:rPr>
          <w:b/>
          <w:bCs/>
        </w:rPr>
      </w:pPr>
    </w:p>
    <w:p w:rsidR="003601EA" w:rsidRDefault="003601EA" w:rsidP="003601EA">
      <w:pPr>
        <w:pStyle w:val="Corpodeltesto"/>
        <w:rPr>
          <w:b/>
          <w:bCs/>
        </w:rPr>
      </w:pPr>
    </w:p>
    <w:p w:rsidR="003601EA" w:rsidRDefault="003601EA" w:rsidP="003601EA">
      <w:pPr>
        <w:pStyle w:val="Corpodeltesto"/>
      </w:pPr>
      <w:r>
        <w:br w:type="textWrapping" w:clear="all"/>
      </w:r>
    </w:p>
    <w:p w:rsidR="003601EA" w:rsidRDefault="003601EA" w:rsidP="003601EA">
      <w:pPr>
        <w:pStyle w:val="Corpodeltesto"/>
      </w:pPr>
      <w:r>
        <w:rPr>
          <w:b/>
          <w:bCs/>
        </w:rPr>
        <w:t>TRASPORTO ATTIVO</w:t>
      </w:r>
    </w:p>
    <w:p w:rsidR="003601EA" w:rsidRDefault="009B4B17" w:rsidP="003601EA">
      <w:pPr>
        <w:pStyle w:val="Corpodeltesto"/>
      </w:pPr>
      <w:r w:rsidRPr="00CA0618">
        <w:rPr>
          <w:rFonts w:ascii="Times New Roman" w:hAnsi="Times New Roman" w:cs="Times New Roman"/>
          <w:sz w:val="24"/>
          <w:szCs w:val="24"/>
        </w:rPr>
        <w:t xml:space="preserve">Il trasporto attivo permette alla cellula di appropriarsi di molecole o ioni specifici anche quando questi sono presenti nell'ambiente esterno in concentrazioni molto basse. </w:t>
      </w:r>
      <w:r>
        <w:t xml:space="preserve">Il trasporto attivo, quindi, avviene </w:t>
      </w:r>
      <w:r>
        <w:rPr>
          <w:shd w:val="clear" w:color="auto" w:fill="FFFF00"/>
        </w:rPr>
        <w:t>contro gradiente</w:t>
      </w:r>
      <w:r>
        <w:t xml:space="preserve"> di concentrazione per cui c’è un dispendio di energia. </w:t>
      </w:r>
      <w:r w:rsidRPr="00CA0618">
        <w:rPr>
          <w:rFonts w:ascii="Times New Roman" w:hAnsi="Times New Roman" w:cs="Times New Roman"/>
          <w:sz w:val="24"/>
          <w:szCs w:val="24"/>
        </w:rPr>
        <w:t>Come fonte di energia viene solitamente usato l'ATP, per cui tale tipo di trasporto è strettamente associato a tutti i meccanismi di produzione dell'ATP, ed in particolare alla respirazione cellulare.</w:t>
      </w:r>
      <w:r>
        <w:rPr>
          <w:rFonts w:ascii="Times New Roman" w:hAnsi="Times New Roman" w:cs="Times New Roman"/>
          <w:sz w:val="24"/>
          <w:szCs w:val="24"/>
        </w:rPr>
        <w:t xml:space="preserve"> </w:t>
      </w:r>
    </w:p>
    <w:p w:rsidR="00A7099A" w:rsidRDefault="00A7099A" w:rsidP="003601EA">
      <w:pPr>
        <w:pStyle w:val="Corpodeltesto"/>
        <w:rPr>
          <w:rFonts w:ascii="Times New Roman" w:hAnsi="Times New Roman" w:cs="Times New Roman"/>
          <w:sz w:val="24"/>
          <w:szCs w:val="24"/>
        </w:rPr>
      </w:pPr>
      <w:r>
        <w:rPr>
          <w:noProof/>
        </w:rPr>
        <w:drawing>
          <wp:inline distT="0" distB="0" distL="0" distR="0">
            <wp:extent cx="4267200" cy="2867025"/>
            <wp:effectExtent l="19050" t="0" r="0" b="0"/>
            <wp:docPr id="15" name="Immagine 15" descr="http://www.galenotech.org/farmacodin/carrier-protei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galenotech.org/farmacodin/carrier-proteins.gif"/>
                    <pic:cNvPicPr>
                      <a:picLocks noChangeAspect="1" noChangeArrowheads="1"/>
                    </pic:cNvPicPr>
                  </pic:nvPicPr>
                  <pic:blipFill>
                    <a:blip r:embed="rId25"/>
                    <a:srcRect/>
                    <a:stretch>
                      <a:fillRect/>
                    </a:stretch>
                  </pic:blipFill>
                  <pic:spPr bwMode="auto">
                    <a:xfrm>
                      <a:off x="0" y="0"/>
                      <a:ext cx="4267200" cy="2867025"/>
                    </a:xfrm>
                    <a:prstGeom prst="rect">
                      <a:avLst/>
                    </a:prstGeom>
                    <a:noFill/>
                    <a:ln w="9525">
                      <a:noFill/>
                      <a:miter lim="800000"/>
                      <a:headEnd/>
                      <a:tailEnd/>
                    </a:ln>
                  </pic:spPr>
                </pic:pic>
              </a:graphicData>
            </a:graphic>
          </wp:inline>
        </w:drawing>
      </w:r>
    </w:p>
    <w:p w:rsidR="00A7099A" w:rsidRDefault="00A7099A" w:rsidP="003601EA">
      <w:pPr>
        <w:pStyle w:val="Corpodeltesto"/>
        <w:rPr>
          <w:rFonts w:ascii="Times New Roman" w:hAnsi="Times New Roman" w:cs="Times New Roman"/>
          <w:sz w:val="24"/>
          <w:szCs w:val="24"/>
        </w:rPr>
      </w:pPr>
      <w:r w:rsidRPr="00CA0618">
        <w:rPr>
          <w:rFonts w:ascii="Times New Roman" w:hAnsi="Times New Roman" w:cs="Times New Roman"/>
          <w:sz w:val="24"/>
          <w:szCs w:val="24"/>
        </w:rPr>
        <w:t>Il trasporto attivo di ioni contro un gradiente elettro-chimico è fondamentale per il mantenimento dell'equilibrio osmotico della cellula.</w:t>
      </w:r>
    </w:p>
    <w:p w:rsidR="003601EA" w:rsidRDefault="003601EA" w:rsidP="003601EA">
      <w:pPr>
        <w:pStyle w:val="Corpodeltesto"/>
      </w:pPr>
      <w:r>
        <w:t xml:space="preserve">Questo sistema di trasporto è </w:t>
      </w:r>
      <w:r>
        <w:rPr>
          <w:shd w:val="clear" w:color="auto" w:fill="FFFF00"/>
        </w:rPr>
        <w:t>unidirezionale</w:t>
      </w:r>
      <w:r>
        <w:t>, cioè è un pompaggio di molecole.</w:t>
      </w:r>
    </w:p>
    <w:p w:rsidR="00A7099A" w:rsidRDefault="00A7099A" w:rsidP="00A7099A">
      <w:pPr>
        <w:pStyle w:val="Corpodeltesto"/>
      </w:pPr>
    </w:p>
    <w:p w:rsidR="00A7099A" w:rsidRDefault="00A7099A" w:rsidP="00A7099A">
      <w:pPr>
        <w:pStyle w:val="Corpodeltesto"/>
      </w:pPr>
      <w:r>
        <w:rPr>
          <w:u w:val="single"/>
          <w:shd w:val="clear" w:color="auto" w:fill="FFFF00"/>
        </w:rPr>
        <w:t>Pompa Mg</w:t>
      </w:r>
      <w:r>
        <w:rPr>
          <w:u w:val="single"/>
          <w:shd w:val="clear" w:color="auto" w:fill="FFFF00"/>
          <w:vertAlign w:val="superscript"/>
        </w:rPr>
        <w:t>++</w:t>
      </w:r>
      <w:r>
        <w:rPr>
          <w:u w:val="single"/>
          <w:shd w:val="clear" w:color="auto" w:fill="FFFF00"/>
        </w:rPr>
        <w:t>ATPasi sodio-potassio dipendente</w:t>
      </w:r>
    </w:p>
    <w:p w:rsidR="00A7099A" w:rsidRDefault="00A7099A" w:rsidP="00A7099A">
      <w:pPr>
        <w:widowControl w:val="0"/>
        <w:autoSpaceDE w:val="0"/>
        <w:autoSpaceDN w:val="0"/>
        <w:adjustRightInd w:val="0"/>
        <w:spacing w:after="0" w:line="360" w:lineRule="auto"/>
        <w:jc w:val="both"/>
        <w:rPr>
          <w:rFonts w:ascii="Times New Roman" w:hAnsi="Times New Roman" w:cs="Times New Roman"/>
          <w:sz w:val="24"/>
          <w:szCs w:val="24"/>
        </w:rPr>
      </w:pPr>
    </w:p>
    <w:p w:rsidR="00A7099A" w:rsidRPr="00CA0618" w:rsidRDefault="00A7099A" w:rsidP="00A7099A">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Uno dei sistemi di trasporto attivo più studiati è quello della pompa Na+-K+, costituito da una proteina intrinseca di membrana capace di modificare la propria conformazione a secondo della </w:t>
      </w:r>
      <w:r w:rsidRPr="00CA0618">
        <w:rPr>
          <w:rFonts w:ascii="Times New Roman" w:hAnsi="Times New Roman" w:cs="Times New Roman"/>
          <w:sz w:val="24"/>
          <w:szCs w:val="24"/>
        </w:rPr>
        <w:lastRenderedPageBreak/>
        <w:t xml:space="preserve">interazione con le varie molecole coinvolte nel trasporto (Fig. 24). L'attività di questo trasportatore consente di mantenere una concentrazione di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inferiore a quella esterna ed una di ioni </w:t>
      </w:r>
      <w:proofErr w:type="spellStart"/>
      <w:r w:rsidRPr="00CA0618">
        <w:rPr>
          <w:rFonts w:ascii="Times New Roman" w:hAnsi="Times New Roman" w:cs="Times New Roman"/>
          <w:sz w:val="24"/>
          <w:szCs w:val="24"/>
        </w:rPr>
        <w:t>K+</w:t>
      </w:r>
      <w:proofErr w:type="spellEnd"/>
      <w:r w:rsidRPr="00CA0618">
        <w:rPr>
          <w:rFonts w:ascii="Times New Roman" w:hAnsi="Times New Roman" w:cs="Times New Roman"/>
          <w:sz w:val="24"/>
          <w:szCs w:val="24"/>
        </w:rPr>
        <w:t xml:space="preserve"> superiore, contribuendo a conservare un potenziale elettrico attraverso la membrana tra i 20 e i 200 </w:t>
      </w:r>
      <w:proofErr w:type="spellStart"/>
      <w:r w:rsidRPr="00CA0618">
        <w:rPr>
          <w:rFonts w:ascii="Times New Roman" w:hAnsi="Times New Roman" w:cs="Times New Roman"/>
          <w:sz w:val="24"/>
          <w:szCs w:val="24"/>
        </w:rPr>
        <w:t>mVolt</w:t>
      </w:r>
      <w:proofErr w:type="spellEnd"/>
      <w:r w:rsidRPr="00CA0618">
        <w:rPr>
          <w:rFonts w:ascii="Times New Roman" w:hAnsi="Times New Roman" w:cs="Times New Roman"/>
          <w:sz w:val="24"/>
          <w:szCs w:val="24"/>
        </w:rPr>
        <w:t xml:space="preserve"> a seconda del tipo cellulare. L'elemento base di questo sistema è una proteina trans-membrana in grado di idrolizzare </w:t>
      </w:r>
      <w:proofErr w:type="spellStart"/>
      <w:r w:rsidRPr="00CA0618">
        <w:rPr>
          <w:rFonts w:ascii="Times New Roman" w:hAnsi="Times New Roman" w:cs="Times New Roman"/>
          <w:sz w:val="24"/>
          <w:szCs w:val="24"/>
        </w:rPr>
        <w:t>enzimaticamente</w:t>
      </w:r>
      <w:proofErr w:type="spellEnd"/>
      <w:r w:rsidRPr="00CA0618">
        <w:rPr>
          <w:rFonts w:ascii="Times New Roman" w:hAnsi="Times New Roman" w:cs="Times New Roman"/>
          <w:sz w:val="24"/>
          <w:szCs w:val="24"/>
        </w:rPr>
        <w:t xml:space="preserve"> l'ATP (</w:t>
      </w:r>
      <w:proofErr w:type="spellStart"/>
      <w:r w:rsidRPr="00CA0618">
        <w:rPr>
          <w:rFonts w:ascii="Times New Roman" w:hAnsi="Times New Roman" w:cs="Times New Roman"/>
          <w:sz w:val="24"/>
          <w:szCs w:val="24"/>
        </w:rPr>
        <w:t>ATPasi</w:t>
      </w:r>
      <w:proofErr w:type="spellEnd"/>
      <w:r w:rsidRPr="00CA0618">
        <w:rPr>
          <w:rFonts w:ascii="Times New Roman" w:hAnsi="Times New Roman" w:cs="Times New Roman"/>
          <w:sz w:val="24"/>
          <w:szCs w:val="24"/>
        </w:rPr>
        <w:t xml:space="preserve">) con liberazione di un gruppo fosfato che a sua volta si andrà a legare sulla stessa molecola su un sito specifico (fosforilazione). Questo evento si verifica a seguito del legame alla porzione intracellulare del trasportatore di tre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La fosforilazione del trasportatore ne altera la conformazione e causa la liberazione extracellulare di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La nuova conformazione ha un'alta affinità per il </w:t>
      </w:r>
      <w:proofErr w:type="spellStart"/>
      <w:r w:rsidRPr="00CA0618">
        <w:rPr>
          <w:rFonts w:ascii="Times New Roman" w:hAnsi="Times New Roman" w:cs="Times New Roman"/>
          <w:sz w:val="24"/>
          <w:szCs w:val="24"/>
        </w:rPr>
        <w:t>K+</w:t>
      </w:r>
      <w:proofErr w:type="spellEnd"/>
      <w:r w:rsidRPr="00CA0618">
        <w:rPr>
          <w:rFonts w:ascii="Times New Roman" w:hAnsi="Times New Roman" w:cs="Times New Roman"/>
          <w:sz w:val="24"/>
          <w:szCs w:val="24"/>
        </w:rPr>
        <w:t xml:space="preserve">. Due ioni </w:t>
      </w:r>
      <w:proofErr w:type="spellStart"/>
      <w:r w:rsidRPr="00CA0618">
        <w:rPr>
          <w:rFonts w:ascii="Times New Roman" w:hAnsi="Times New Roman" w:cs="Times New Roman"/>
          <w:sz w:val="24"/>
          <w:szCs w:val="24"/>
        </w:rPr>
        <w:t>K+</w:t>
      </w:r>
      <w:proofErr w:type="spellEnd"/>
      <w:r w:rsidRPr="00CA0618">
        <w:rPr>
          <w:rFonts w:ascii="Times New Roman" w:hAnsi="Times New Roman" w:cs="Times New Roman"/>
          <w:sz w:val="24"/>
          <w:szCs w:val="24"/>
        </w:rPr>
        <w:t xml:space="preserve"> verranno trasportati dall'esterno all'interno della cellula causando la </w:t>
      </w:r>
      <w:proofErr w:type="spellStart"/>
      <w:r w:rsidRPr="00CA0618">
        <w:rPr>
          <w:rFonts w:ascii="Times New Roman" w:hAnsi="Times New Roman" w:cs="Times New Roman"/>
          <w:sz w:val="24"/>
          <w:szCs w:val="24"/>
        </w:rPr>
        <w:t>defosforilazione</w:t>
      </w:r>
      <w:proofErr w:type="spellEnd"/>
      <w:r w:rsidRPr="00CA0618">
        <w:rPr>
          <w:rFonts w:ascii="Times New Roman" w:hAnsi="Times New Roman" w:cs="Times New Roman"/>
          <w:sz w:val="24"/>
          <w:szCs w:val="24"/>
        </w:rPr>
        <w:t xml:space="preserve"> del trasportatore che è così pronto per un nuovo ciclo. Questi eventi avvengono in modo estremamente rapido: una singola proteina Na+-K+ </w:t>
      </w:r>
      <w:proofErr w:type="spellStart"/>
      <w:r w:rsidRPr="00CA0618">
        <w:rPr>
          <w:rFonts w:ascii="Times New Roman" w:hAnsi="Times New Roman" w:cs="Times New Roman"/>
          <w:sz w:val="24"/>
          <w:szCs w:val="24"/>
        </w:rPr>
        <w:t>ATPasi</w:t>
      </w:r>
      <w:proofErr w:type="spellEnd"/>
      <w:r w:rsidRPr="00CA0618">
        <w:rPr>
          <w:rFonts w:ascii="Times New Roman" w:hAnsi="Times New Roman" w:cs="Times New Roman"/>
          <w:sz w:val="24"/>
          <w:szCs w:val="24"/>
        </w:rPr>
        <w:t xml:space="preserve"> può trasportare 300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fuori e 200 ioni </w:t>
      </w:r>
      <w:proofErr w:type="spellStart"/>
      <w:r w:rsidRPr="00CA0618">
        <w:rPr>
          <w:rFonts w:ascii="Times New Roman" w:hAnsi="Times New Roman" w:cs="Times New Roman"/>
          <w:sz w:val="24"/>
          <w:szCs w:val="24"/>
        </w:rPr>
        <w:t>K+</w:t>
      </w:r>
      <w:proofErr w:type="spellEnd"/>
      <w:r w:rsidRPr="00CA0618">
        <w:rPr>
          <w:rFonts w:ascii="Times New Roman" w:hAnsi="Times New Roman" w:cs="Times New Roman"/>
          <w:sz w:val="24"/>
          <w:szCs w:val="24"/>
        </w:rPr>
        <w:t xml:space="preserve"> dentro la cellula in un secondo.</w:t>
      </w:r>
    </w:p>
    <w:p w:rsidR="003601EA" w:rsidRDefault="003601EA" w:rsidP="003601EA">
      <w:pPr>
        <w:pStyle w:val="Corpodeltesto"/>
      </w:pPr>
      <w:r>
        <w:rPr>
          <w:shd w:val="clear" w:color="auto" w:fill="FFFF00"/>
        </w:rPr>
        <w:t> </w:t>
      </w:r>
    </w:p>
    <w:p w:rsidR="003601EA" w:rsidRDefault="003601EA" w:rsidP="003601EA">
      <w:pPr>
        <w:pStyle w:val="Corpodeltesto"/>
      </w:pPr>
      <w:r>
        <w:rPr>
          <w:shd w:val="clear" w:color="auto" w:fill="FFFF00"/>
        </w:rPr>
        <w:t> </w:t>
      </w:r>
      <w:r w:rsidR="00A7099A">
        <w:rPr>
          <w:noProof/>
        </w:rPr>
        <w:drawing>
          <wp:inline distT="0" distB="0" distL="0" distR="0">
            <wp:extent cx="3952875" cy="3409950"/>
            <wp:effectExtent l="19050" t="0" r="9525" b="0"/>
            <wp:docPr id="18" name="Immagine 18" descr="http://www.erboristeriarcobaleno.com/images/pomp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erboristeriarcobaleno.com/images/pompa1.jpg"/>
                    <pic:cNvPicPr>
                      <a:picLocks noChangeAspect="1" noChangeArrowheads="1"/>
                    </pic:cNvPicPr>
                  </pic:nvPicPr>
                  <pic:blipFill>
                    <a:blip r:embed="rId26"/>
                    <a:srcRect/>
                    <a:stretch>
                      <a:fillRect/>
                    </a:stretch>
                  </pic:blipFill>
                  <pic:spPr bwMode="auto">
                    <a:xfrm>
                      <a:off x="0" y="0"/>
                      <a:ext cx="3952875" cy="3409950"/>
                    </a:xfrm>
                    <a:prstGeom prst="rect">
                      <a:avLst/>
                    </a:prstGeom>
                    <a:noFill/>
                    <a:ln w="9525">
                      <a:noFill/>
                      <a:miter lim="800000"/>
                      <a:headEnd/>
                      <a:tailEnd/>
                    </a:ln>
                  </pic:spPr>
                </pic:pic>
              </a:graphicData>
            </a:graphic>
          </wp:inline>
        </w:drawing>
      </w:r>
    </w:p>
    <w:p w:rsidR="003601EA" w:rsidRDefault="003601EA" w:rsidP="00A7099A">
      <w:pPr>
        <w:pStyle w:val="Corpodeltesto"/>
      </w:pPr>
      <w:r>
        <w:rPr>
          <w:shd w:val="clear" w:color="auto" w:fill="FFFF00"/>
        </w:rPr>
        <w:t>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Il sito attivo della pompa è sulla faccia citoplasmatica e richiede ioni sodio per funzionare: infatti il legame di tre ioni sodio all’enzima lo attiva in modo che questo scinde l’ATP e lega </w:t>
      </w:r>
      <w:proofErr w:type="spellStart"/>
      <w:r w:rsidRPr="00A7099A">
        <w:rPr>
          <w:rFonts w:ascii="Times New Roman" w:hAnsi="Times New Roman" w:cs="Times New Roman"/>
          <w:b/>
        </w:rPr>
        <w:t>covalentemente</w:t>
      </w:r>
      <w:proofErr w:type="spellEnd"/>
      <w:r w:rsidRPr="00A7099A">
        <w:rPr>
          <w:rFonts w:ascii="Times New Roman" w:hAnsi="Times New Roman" w:cs="Times New Roman"/>
          <w:b/>
        </w:rPr>
        <w:t xml:space="preserve"> il fosfato.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Ciò provoca l’alterazione della conformazione dell’enzima e i tre ioni sodio possono essere liberati all’esterno.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In questa nuova configurazione la proteina può legare due ioni potassio presenti sul lato esterno.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lastRenderedPageBreak/>
        <w:t xml:space="preserve">Questo legame provoca la </w:t>
      </w:r>
      <w:proofErr w:type="spellStart"/>
      <w:r w:rsidRPr="00A7099A">
        <w:rPr>
          <w:rFonts w:ascii="Times New Roman" w:hAnsi="Times New Roman" w:cs="Times New Roman"/>
          <w:b/>
        </w:rPr>
        <w:t>defosforilazione</w:t>
      </w:r>
      <w:proofErr w:type="spellEnd"/>
      <w:r w:rsidRPr="00A7099A">
        <w:rPr>
          <w:rFonts w:ascii="Times New Roman" w:hAnsi="Times New Roman" w:cs="Times New Roman"/>
          <w:b/>
        </w:rPr>
        <w:t xml:space="preserve"> della proteina che così ritorna alla sua forma normale liberando i due ioni potassio all’interno.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In un secondo una singola proteina può portare fuori 300 </w:t>
      </w:r>
      <w:proofErr w:type="spellStart"/>
      <w:r w:rsidRPr="00A7099A">
        <w:rPr>
          <w:rFonts w:ascii="Times New Roman" w:hAnsi="Times New Roman" w:cs="Times New Roman"/>
          <w:b/>
        </w:rPr>
        <w:t>Na</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e dentro 200K</w:t>
      </w:r>
      <w:r w:rsidRPr="00A7099A">
        <w:rPr>
          <w:rFonts w:ascii="Times New Roman" w:hAnsi="Times New Roman" w:cs="Times New Roman"/>
          <w:b/>
          <w:vertAlign w:val="superscript"/>
        </w:rPr>
        <w:t>+</w:t>
      </w:r>
      <w:r w:rsidRPr="00A7099A">
        <w:rPr>
          <w:rFonts w:ascii="Times New Roman" w:hAnsi="Times New Roman" w:cs="Times New Roman"/>
          <w:b/>
        </w:rPr>
        <w:t xml:space="preserve">.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Il lavoro della pompa mantiene all’interno una concentrazione di </w:t>
      </w:r>
      <w:proofErr w:type="spellStart"/>
      <w:r w:rsidRPr="00A7099A">
        <w:rPr>
          <w:rFonts w:ascii="Times New Roman" w:hAnsi="Times New Roman" w:cs="Times New Roman"/>
          <w:b/>
        </w:rPr>
        <w:t>Na</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inferiore che all’esterno e una concentrazione di </w:t>
      </w:r>
      <w:proofErr w:type="spellStart"/>
      <w:r w:rsidRPr="00A7099A">
        <w:rPr>
          <w:rFonts w:ascii="Times New Roman" w:hAnsi="Times New Roman" w:cs="Times New Roman"/>
          <w:b/>
        </w:rPr>
        <w:t>K</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maggiore che all’esterno.</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Nella cellula c’è anche una proteina che è un </w:t>
      </w:r>
      <w:r w:rsidRPr="00A7099A">
        <w:rPr>
          <w:rFonts w:ascii="Times New Roman" w:hAnsi="Times New Roman" w:cs="Times New Roman"/>
          <w:b/>
          <w:shd w:val="clear" w:color="auto" w:fill="FFFF00"/>
        </w:rPr>
        <w:t>canale di fuga</w:t>
      </w:r>
      <w:r w:rsidRPr="00A7099A">
        <w:rPr>
          <w:rFonts w:ascii="Times New Roman" w:hAnsi="Times New Roman" w:cs="Times New Roman"/>
          <w:b/>
        </w:rPr>
        <w:t xml:space="preserve"> per il potassio che permette agli ioni potassio di uscire dalla cellula col favore della forte differenza di concentrazione creata dalla pompa. L’uscita degli ioni potassio aumenta l’elettronegatività all’interno e ciò ritarda progressivamente l’uscita di potassio.</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Infine si raggiunge un equilibrio quando la velocità di uscita di potassio attraverso il canale è uguale alla velocità di afflusso mantenuta dalla pompa. </w:t>
      </w:r>
    </w:p>
    <w:p w:rsidR="003601E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pPr>
      <w:r w:rsidRPr="00A7099A">
        <w:rPr>
          <w:rFonts w:ascii="Times New Roman" w:hAnsi="Times New Roman" w:cs="Times New Roman"/>
          <w:b/>
        </w:rPr>
        <w:t>Gli ioni sodio che venivano buttati fuori dalla pompa vengono richiamati all’interno dal gradiente elettrico (negativo) e sembra che rientrino attraverso una proteina: o lo stesso canale di fuga del potassio o una simile a questo.</w:t>
      </w:r>
      <w:r>
        <w:t xml:space="preserve">   </w:t>
      </w:r>
    </w:p>
    <w:p w:rsidR="00A7099A" w:rsidRDefault="00A7099A" w:rsidP="003601EA">
      <w:pPr>
        <w:pStyle w:val="Corpodeltesto"/>
        <w:rPr>
          <w:b/>
          <w:bCs/>
        </w:rPr>
      </w:pPr>
    </w:p>
    <w:p w:rsidR="00A7099A" w:rsidRPr="00CA0618" w:rsidRDefault="00A7099A" w:rsidP="00A7099A">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Il trasporto degli zuccheri e degli aminoacidi</w:t>
      </w:r>
    </w:p>
    <w:p w:rsidR="00A7099A" w:rsidRDefault="00A7099A" w:rsidP="00A7099A">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Il trasporto di zuccheri ed aminoacidi all'interno di una cellula è alimentato dall'idrolisi dell'ATP, ma anche indirettamente dalla differenze di concentrazione create dalla Na+-K+ </w:t>
      </w:r>
      <w:proofErr w:type="spellStart"/>
      <w:r w:rsidRPr="00CA0618">
        <w:rPr>
          <w:rFonts w:ascii="Times New Roman" w:hAnsi="Times New Roman" w:cs="Times New Roman"/>
          <w:sz w:val="24"/>
          <w:szCs w:val="24"/>
        </w:rPr>
        <w:t>ATPasi</w:t>
      </w:r>
      <w:proofErr w:type="spellEnd"/>
      <w:r w:rsidRPr="00CA0618">
        <w:rPr>
          <w:rFonts w:ascii="Times New Roman" w:hAnsi="Times New Roman" w:cs="Times New Roman"/>
          <w:sz w:val="24"/>
          <w:szCs w:val="24"/>
        </w:rPr>
        <w:t xml:space="preserve">. Ad esempio, sulla superficie esterna della membrana plasmatica è presente una proteina intrinseca che lega sia uno ione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che una molecola di amino acido. </w:t>
      </w:r>
      <w:proofErr w:type="spellStart"/>
      <w:r w:rsidRPr="00CA0618">
        <w:rPr>
          <w:rFonts w:ascii="Times New Roman" w:hAnsi="Times New Roman" w:cs="Times New Roman"/>
          <w:sz w:val="24"/>
          <w:szCs w:val="24"/>
        </w:rPr>
        <w:t>Poichè</w:t>
      </w:r>
      <w:proofErr w:type="spellEnd"/>
      <w:r w:rsidRPr="00CA0618">
        <w:rPr>
          <w:rFonts w:ascii="Times New Roman" w:hAnsi="Times New Roman" w:cs="Times New Roman"/>
          <w:sz w:val="24"/>
          <w:szCs w:val="24"/>
        </w:rPr>
        <w:t xml:space="preserve"> la concentrazione di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è molto più alta fuori della cellula il trasportatore tenderà a portare ioni dentro la cellula, ma questo trasporto può avvenire solo se al trasportatore è legato un aminoacido. Di conseguenza, sospinto dall'alta concentrazione di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l'aminoacido entra nella cellula, anche se la sua concentrazione intracellulare è maggiore di quella extra-cellulare. Il trasporto verso l'interno di ioni </w:t>
      </w:r>
      <w:proofErr w:type="spellStart"/>
      <w:r w:rsidRPr="00CA0618">
        <w:rPr>
          <w:rFonts w:ascii="Times New Roman" w:hAnsi="Times New Roman" w:cs="Times New Roman"/>
          <w:sz w:val="24"/>
          <w:szCs w:val="24"/>
        </w:rPr>
        <w:t>Na+</w:t>
      </w:r>
      <w:proofErr w:type="spellEnd"/>
      <w:r w:rsidRPr="00CA0618">
        <w:rPr>
          <w:rFonts w:ascii="Times New Roman" w:hAnsi="Times New Roman" w:cs="Times New Roman"/>
          <w:sz w:val="24"/>
          <w:szCs w:val="24"/>
        </w:rPr>
        <w:t xml:space="preserve"> accoppiato a quello di zuccheri ed aminoacidi è detto </w:t>
      </w:r>
      <w:proofErr w:type="spellStart"/>
      <w:r w:rsidRPr="00CA0618">
        <w:rPr>
          <w:rFonts w:ascii="Times New Roman" w:hAnsi="Times New Roman" w:cs="Times New Roman"/>
          <w:sz w:val="24"/>
          <w:szCs w:val="24"/>
        </w:rPr>
        <w:t>cotrasporto</w:t>
      </w:r>
      <w:proofErr w:type="spellEnd"/>
      <w:r w:rsidRPr="00CA0618">
        <w:rPr>
          <w:rFonts w:ascii="Times New Roman" w:hAnsi="Times New Roman" w:cs="Times New Roman"/>
          <w:sz w:val="24"/>
          <w:szCs w:val="24"/>
        </w:rPr>
        <w:t xml:space="preserve">. A seconda delle caratteristiche fisico-chimiche dei radicali (gruppo R) degli </w:t>
      </w:r>
      <w:proofErr w:type="spellStart"/>
      <w:r w:rsidRPr="00CA0618">
        <w:rPr>
          <w:rFonts w:ascii="Times New Roman" w:hAnsi="Times New Roman" w:cs="Times New Roman"/>
          <w:sz w:val="24"/>
          <w:szCs w:val="24"/>
        </w:rPr>
        <w:t>amonoacidi</w:t>
      </w:r>
      <w:proofErr w:type="spellEnd"/>
      <w:r w:rsidRPr="00CA0618">
        <w:rPr>
          <w:rFonts w:ascii="Times New Roman" w:hAnsi="Times New Roman" w:cs="Times New Roman"/>
          <w:sz w:val="24"/>
          <w:szCs w:val="24"/>
        </w:rPr>
        <w:t>, si riconoscono dei trasportatori di membrana specifici per gruppi di aminoacidi, per cui i venti aminoacidi vengono incamerati dalla cellula grazie a otto tipi di trasportatori differenti.</w:t>
      </w:r>
    </w:p>
    <w:p w:rsidR="00A7099A" w:rsidRPr="00CA0618" w:rsidRDefault="00A7099A" w:rsidP="00A7099A">
      <w:pPr>
        <w:widowControl w:val="0"/>
        <w:autoSpaceDE w:val="0"/>
        <w:autoSpaceDN w:val="0"/>
        <w:adjustRightInd w:val="0"/>
        <w:spacing w:after="0" w:line="360" w:lineRule="auto"/>
        <w:jc w:val="both"/>
        <w:rPr>
          <w:rFonts w:ascii="Times New Roman" w:hAnsi="Times New Roman" w:cs="Times New Roman"/>
          <w:sz w:val="24"/>
          <w:szCs w:val="24"/>
        </w:rPr>
      </w:pP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bCs/>
        </w:rPr>
        <w:t>TRASPORTO ATTIVO DEGLI ZUCCHERI E DEGLI AMMINOACIDI ALL’INTERNO DELLE CELLULE ANIMALI</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Si realizzano per mezzo di proteine vettrici o trasportatori di membrana.</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Ci sono delle pompe in cui l’uscita del sodio non è compensata dall’entrata del potassio, quindi la pompa diventa </w:t>
      </w:r>
      <w:proofErr w:type="spellStart"/>
      <w:r w:rsidRPr="00A7099A">
        <w:rPr>
          <w:rFonts w:ascii="Times New Roman" w:hAnsi="Times New Roman" w:cs="Times New Roman"/>
          <w:b/>
          <w:shd w:val="clear" w:color="auto" w:fill="FFFF00"/>
        </w:rPr>
        <w:t>elettrogenica</w:t>
      </w:r>
      <w:proofErr w:type="spellEnd"/>
      <w:r w:rsidRPr="00A7099A">
        <w:rPr>
          <w:rFonts w:ascii="Times New Roman" w:hAnsi="Times New Roman" w:cs="Times New Roman"/>
          <w:b/>
        </w:rPr>
        <w:t xml:space="preserve"> (cioè generatrice di un potenziale elettrico). Il potenziale elettrico che si forma fornisce la forza motrice per trasportare altri soluti, ad esempio amminoacidi o zuccheri.</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La membrana contiene una proteina che si lega con uno ione </w:t>
      </w:r>
      <w:proofErr w:type="spellStart"/>
      <w:r w:rsidRPr="00A7099A">
        <w:rPr>
          <w:rFonts w:ascii="Times New Roman" w:hAnsi="Times New Roman" w:cs="Times New Roman"/>
          <w:b/>
        </w:rPr>
        <w:t>Na</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e con un amminoacido sulla superficie esterna. Il vettore  tende a trasportare sodio dentro la cellula dato che fuori la concentrazione di sodio è più elevata.</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lastRenderedPageBreak/>
        <w:t xml:space="preserve">Il legame e il trasporto del sodio possono avvenire solo se viene legato e trasportato anche l’amminoacido. Sospinto dall’alta concentrazione del sodio un amminoacido può essere pompato dentro (pompa </w:t>
      </w:r>
      <w:proofErr w:type="spellStart"/>
      <w:r w:rsidRPr="00A7099A">
        <w:rPr>
          <w:rFonts w:ascii="Times New Roman" w:hAnsi="Times New Roman" w:cs="Times New Roman"/>
          <w:b/>
        </w:rPr>
        <w:t>elettrogenica</w:t>
      </w:r>
      <w:proofErr w:type="spellEnd"/>
      <w:r w:rsidRPr="00A7099A">
        <w:rPr>
          <w:rFonts w:ascii="Times New Roman" w:hAnsi="Times New Roman" w:cs="Times New Roman"/>
          <w:b/>
        </w:rPr>
        <w:t>) anche se la sua concentrazione è maggiore che fuori.</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Il trasporto verso l’interno di </w:t>
      </w:r>
      <w:proofErr w:type="spellStart"/>
      <w:r w:rsidRPr="00A7099A">
        <w:rPr>
          <w:rFonts w:ascii="Times New Roman" w:hAnsi="Times New Roman" w:cs="Times New Roman"/>
          <w:b/>
        </w:rPr>
        <w:t>Na</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accoppiato con quello di amminoacidi o zuccheri  è detto </w:t>
      </w:r>
      <w:proofErr w:type="spellStart"/>
      <w:r w:rsidRPr="00A7099A">
        <w:rPr>
          <w:rFonts w:ascii="Times New Roman" w:hAnsi="Times New Roman" w:cs="Times New Roman"/>
          <w:b/>
          <w:shd w:val="clear" w:color="auto" w:fill="FFFF00"/>
        </w:rPr>
        <w:t>cotrasporto</w:t>
      </w:r>
      <w:proofErr w:type="spellEnd"/>
      <w:r w:rsidRPr="00A7099A">
        <w:rPr>
          <w:rFonts w:ascii="Times New Roman" w:hAnsi="Times New Roman" w:cs="Times New Roman"/>
          <w:b/>
        </w:rPr>
        <w:t xml:space="preserve">. </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bCs/>
        </w:rPr>
        <w:t xml:space="preserve">ALTRI SISTEMI </w:t>
      </w:r>
      <w:proofErr w:type="spellStart"/>
      <w:r w:rsidRPr="00A7099A">
        <w:rPr>
          <w:rFonts w:ascii="Times New Roman" w:hAnsi="Times New Roman" w:cs="Times New Roman"/>
          <w:b/>
          <w:bCs/>
        </w:rPr>
        <w:t>DI</w:t>
      </w:r>
      <w:proofErr w:type="spellEnd"/>
      <w:r w:rsidRPr="00A7099A">
        <w:rPr>
          <w:rFonts w:ascii="Times New Roman" w:hAnsi="Times New Roman" w:cs="Times New Roman"/>
          <w:b/>
          <w:bCs/>
        </w:rPr>
        <w:t xml:space="preserve"> TRASPORTO ATTIVO</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Una varietà di ioni inorganici, di </w:t>
      </w:r>
      <w:proofErr w:type="spellStart"/>
      <w:r w:rsidRPr="00A7099A">
        <w:rPr>
          <w:rFonts w:ascii="Times New Roman" w:hAnsi="Times New Roman" w:cs="Times New Roman"/>
          <w:b/>
        </w:rPr>
        <w:t>purine</w:t>
      </w:r>
      <w:proofErr w:type="spellEnd"/>
      <w:r w:rsidRPr="00A7099A">
        <w:rPr>
          <w:rFonts w:ascii="Times New Roman" w:hAnsi="Times New Roman" w:cs="Times New Roman"/>
          <w:b/>
        </w:rPr>
        <w:t>, pirimidine, nucleotidi, vitamine e altre molecole organiche sono assunte dalle cellule per trasporto attivo.</w:t>
      </w:r>
    </w:p>
    <w:p w:rsidR="003601EA" w:rsidRPr="00A7099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Per esempio sono note le pompe che assicurano un rifornimento adeguato di ioni fosfato </w:t>
      </w:r>
      <w:proofErr w:type="spellStart"/>
      <w:r w:rsidRPr="00A7099A">
        <w:rPr>
          <w:rFonts w:ascii="Times New Roman" w:hAnsi="Times New Roman" w:cs="Times New Roman"/>
          <w:b/>
        </w:rPr>
        <w:t>PO</w:t>
      </w:r>
      <w:r w:rsidRPr="00A7099A">
        <w:rPr>
          <w:rFonts w:ascii="Times New Roman" w:hAnsi="Times New Roman" w:cs="Times New Roman"/>
          <w:b/>
          <w:vertAlign w:val="subscript"/>
        </w:rPr>
        <w:t>4</w:t>
      </w:r>
      <w:r w:rsidRPr="00A7099A">
        <w:rPr>
          <w:rFonts w:ascii="Times New Roman" w:hAnsi="Times New Roman" w:cs="Times New Roman"/>
          <w:b/>
          <w:vertAlign w:val="superscript"/>
        </w:rPr>
        <w:t>3-</w:t>
      </w:r>
      <w:r w:rsidRPr="00A7099A">
        <w:rPr>
          <w:rFonts w:ascii="Times New Roman" w:hAnsi="Times New Roman" w:cs="Times New Roman"/>
          <w:b/>
          <w:color w:val="000080"/>
        </w:rPr>
        <w:t>.</w:t>
      </w:r>
      <w:r w:rsidRPr="00A7099A">
        <w:rPr>
          <w:rFonts w:ascii="Times New Roman" w:hAnsi="Times New Roman" w:cs="Times New Roman"/>
          <w:b/>
        </w:rPr>
        <w:t>Un</w:t>
      </w:r>
      <w:proofErr w:type="spellEnd"/>
      <w:r w:rsidRPr="00A7099A">
        <w:rPr>
          <w:rFonts w:ascii="Times New Roman" w:hAnsi="Times New Roman" w:cs="Times New Roman"/>
          <w:b/>
        </w:rPr>
        <w:t xml:space="preserve"> altro esempio è quello dello ione calcio Ca</w:t>
      </w:r>
      <w:r w:rsidRPr="00A7099A">
        <w:rPr>
          <w:rFonts w:ascii="Times New Roman" w:hAnsi="Times New Roman" w:cs="Times New Roman"/>
          <w:b/>
          <w:vertAlign w:val="superscript"/>
        </w:rPr>
        <w:t xml:space="preserve">++ </w:t>
      </w:r>
      <w:r w:rsidRPr="00A7099A">
        <w:rPr>
          <w:rFonts w:ascii="Times New Roman" w:hAnsi="Times New Roman" w:cs="Times New Roman"/>
          <w:b/>
        </w:rPr>
        <w:t>da parte delle cellule</w:t>
      </w:r>
      <w:r w:rsidRPr="00A7099A">
        <w:rPr>
          <w:rFonts w:ascii="Times New Roman" w:hAnsi="Times New Roman" w:cs="Times New Roman"/>
          <w:b/>
          <w:vertAlign w:val="superscript"/>
        </w:rPr>
        <w:t xml:space="preserve"> </w:t>
      </w:r>
      <w:r w:rsidRPr="00A7099A">
        <w:rPr>
          <w:rFonts w:ascii="Times New Roman" w:hAnsi="Times New Roman" w:cs="Times New Roman"/>
          <w:b/>
        </w:rPr>
        <w:t>intestinali che avviene grazie a un vettore la cui presenza avviene grazie alla vitamina D (infatti animali carenti di vitamina D avranno difficoltà a trasportare gli ioni calcio a livello dell’epitelio intestinale e manifesteranno una malattia detta rachitismo in cui la struttura ossea è indebolita per la carenza di Ca</w:t>
      </w:r>
      <w:r w:rsidRPr="00A7099A">
        <w:rPr>
          <w:rFonts w:ascii="Times New Roman" w:hAnsi="Times New Roman" w:cs="Times New Roman"/>
          <w:b/>
          <w:vertAlign w:val="superscript"/>
        </w:rPr>
        <w:t>++</w:t>
      </w:r>
      <w:r w:rsidRPr="00A7099A">
        <w:rPr>
          <w:rFonts w:ascii="Times New Roman" w:hAnsi="Times New Roman" w:cs="Times New Roman"/>
          <w:b/>
        </w:rPr>
        <w:t>).</w:t>
      </w:r>
    </w:p>
    <w:p w:rsidR="003601EA" w:rsidRDefault="003601EA"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r w:rsidRPr="00A7099A">
        <w:rPr>
          <w:rFonts w:ascii="Times New Roman" w:hAnsi="Times New Roman" w:cs="Times New Roman"/>
          <w:b/>
        </w:rPr>
        <w:t xml:space="preserve">Un altro esempio è fornito dalle cellule renali specializzate in particolare per il trasporto di </w:t>
      </w:r>
      <w:proofErr w:type="spellStart"/>
      <w:r w:rsidRPr="00A7099A">
        <w:rPr>
          <w:rFonts w:ascii="Times New Roman" w:hAnsi="Times New Roman" w:cs="Times New Roman"/>
          <w:b/>
        </w:rPr>
        <w:t>Na</w:t>
      </w:r>
      <w:r w:rsidRPr="00A7099A">
        <w:rPr>
          <w:rFonts w:ascii="Times New Roman" w:hAnsi="Times New Roman" w:cs="Times New Roman"/>
          <w:b/>
          <w:vertAlign w:val="superscript"/>
        </w:rPr>
        <w:t>+</w:t>
      </w:r>
      <w:proofErr w:type="spellEnd"/>
      <w:r w:rsidRPr="00A7099A">
        <w:rPr>
          <w:rFonts w:ascii="Times New Roman" w:hAnsi="Times New Roman" w:cs="Times New Roman"/>
          <w:b/>
        </w:rPr>
        <w:t xml:space="preserve"> e H</w:t>
      </w:r>
      <w:r w:rsidRPr="00A7099A">
        <w:rPr>
          <w:rFonts w:ascii="Times New Roman" w:hAnsi="Times New Roman" w:cs="Times New Roman"/>
          <w:b/>
          <w:vertAlign w:val="subscript"/>
        </w:rPr>
        <w:t>2</w:t>
      </w:r>
      <w:r w:rsidRPr="00A7099A">
        <w:rPr>
          <w:rFonts w:ascii="Times New Roman" w:hAnsi="Times New Roman" w:cs="Times New Roman"/>
          <w:b/>
        </w:rPr>
        <w:t xml:space="preserve">O (specializzazione che permette al rene di produrre urina ipertonica rispetto al sangue a ai fluidi tissutali).    </w:t>
      </w:r>
    </w:p>
    <w:p w:rsidR="00B243FB" w:rsidRPr="00A7099A" w:rsidRDefault="00B243FB" w:rsidP="00A7099A">
      <w:pPr>
        <w:pStyle w:val="Corpodeltesto"/>
        <w:pBdr>
          <w:top w:val="single" w:sz="4" w:space="1" w:color="auto"/>
          <w:left w:val="single" w:sz="4" w:space="4" w:color="auto"/>
          <w:bottom w:val="single" w:sz="4" w:space="1" w:color="auto"/>
          <w:right w:val="single" w:sz="4" w:space="4" w:color="auto"/>
        </w:pBdr>
        <w:shd w:val="clear" w:color="auto" w:fill="FFFF00"/>
        <w:rPr>
          <w:rFonts w:ascii="Times New Roman" w:hAnsi="Times New Roman" w:cs="Times New Roman"/>
          <w:b/>
        </w:rPr>
      </w:pPr>
    </w:p>
    <w:p w:rsidR="00B243FB" w:rsidRDefault="00B243FB" w:rsidP="003601EA">
      <w:pPr>
        <w:pStyle w:val="Corpodeltesto"/>
      </w:pPr>
    </w:p>
    <w:p w:rsidR="00B243FB" w:rsidRDefault="00B243FB" w:rsidP="003601EA">
      <w:pPr>
        <w:pStyle w:val="Corpodeltesto"/>
      </w:pPr>
    </w:p>
    <w:p w:rsidR="003601EA" w:rsidRDefault="003601EA" w:rsidP="003601EA">
      <w:pPr>
        <w:pStyle w:val="Corpodeltesto"/>
      </w:pPr>
      <w:r>
        <w:t> </w:t>
      </w:r>
      <w:r w:rsidR="00B243FB">
        <w:rPr>
          <w:noProof/>
        </w:rPr>
        <w:drawing>
          <wp:inline distT="0" distB="0" distL="0" distR="0">
            <wp:extent cx="5210175" cy="4724400"/>
            <wp:effectExtent l="19050" t="0" r="9525" b="0"/>
            <wp:docPr id="35" name="Immagine 35" descr="http://219.221.200.61/ywwy/zbsw%28E%29/pic/ech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219.221.200.61/ywwy/zbsw%28E%29/pic/ech5-16.jpg"/>
                    <pic:cNvPicPr>
                      <a:picLocks noChangeAspect="1" noChangeArrowheads="1"/>
                    </pic:cNvPicPr>
                  </pic:nvPicPr>
                  <pic:blipFill>
                    <a:blip r:embed="rId27"/>
                    <a:srcRect/>
                    <a:stretch>
                      <a:fillRect/>
                    </a:stretch>
                  </pic:blipFill>
                  <pic:spPr bwMode="auto">
                    <a:xfrm>
                      <a:off x="0" y="0"/>
                      <a:ext cx="5210175" cy="4724400"/>
                    </a:xfrm>
                    <a:prstGeom prst="rect">
                      <a:avLst/>
                    </a:prstGeom>
                    <a:noFill/>
                    <a:ln w="9525">
                      <a:noFill/>
                      <a:miter lim="800000"/>
                      <a:headEnd/>
                      <a:tailEnd/>
                    </a:ln>
                  </pic:spPr>
                </pic:pic>
              </a:graphicData>
            </a:graphic>
          </wp:inline>
        </w:drawing>
      </w:r>
    </w:p>
    <w:p w:rsidR="00B243FB" w:rsidRDefault="00B243FB" w:rsidP="003601EA">
      <w:pPr>
        <w:pStyle w:val="Corpodeltesto"/>
      </w:pPr>
    </w:p>
    <w:p w:rsidR="00B243FB" w:rsidRDefault="00B243FB" w:rsidP="003601EA">
      <w:pPr>
        <w:pStyle w:val="Corpodeltesto"/>
      </w:pPr>
      <w:proofErr w:type="spellStart"/>
      <w:r>
        <w:t>Simporto</w:t>
      </w:r>
      <w:proofErr w:type="spellEnd"/>
      <w:r>
        <w:t>, anti</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p>
    <w:p w:rsidR="004A39E5" w:rsidRDefault="00277391" w:rsidP="00277391">
      <w:pPr>
        <w:widowControl w:val="0"/>
        <w:autoSpaceDE w:val="0"/>
        <w:autoSpaceDN w:val="0"/>
        <w:adjustRightInd w:val="0"/>
        <w:spacing w:after="0" w:line="360" w:lineRule="auto"/>
        <w:jc w:val="both"/>
        <w:rPr>
          <w:rFonts w:ascii="Times New Roman" w:hAnsi="Times New Roman" w:cs="Times New Roman"/>
          <w:b/>
          <w:sz w:val="28"/>
          <w:szCs w:val="28"/>
        </w:rPr>
      </w:pPr>
      <w:r w:rsidRPr="00A7099A">
        <w:rPr>
          <w:rFonts w:ascii="Times New Roman" w:hAnsi="Times New Roman" w:cs="Times New Roman"/>
          <w:b/>
          <w:sz w:val="28"/>
          <w:szCs w:val="28"/>
        </w:rPr>
        <w:t xml:space="preserve">Il trasporto di materiale </w:t>
      </w:r>
      <w:r w:rsidR="004A39E5">
        <w:rPr>
          <w:rFonts w:ascii="Times New Roman" w:hAnsi="Times New Roman" w:cs="Times New Roman"/>
          <w:b/>
          <w:sz w:val="28"/>
          <w:szCs w:val="28"/>
        </w:rPr>
        <w:t>dentro e fuori dalla cellula</w:t>
      </w:r>
    </w:p>
    <w:p w:rsidR="00277391" w:rsidRDefault="004A39E5" w:rsidP="00277391">
      <w:pPr>
        <w:widowControl w:val="0"/>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E</w:t>
      </w:r>
      <w:r w:rsidR="00277391" w:rsidRPr="00A7099A">
        <w:rPr>
          <w:rFonts w:ascii="Times New Roman" w:hAnsi="Times New Roman" w:cs="Times New Roman"/>
          <w:b/>
          <w:sz w:val="28"/>
          <w:szCs w:val="28"/>
        </w:rPr>
        <w:t>ndocitosi</w:t>
      </w:r>
    </w:p>
    <w:p w:rsidR="00A7099A" w:rsidRDefault="00A7099A" w:rsidP="00A7099A">
      <w:pPr>
        <w:pStyle w:val="NormaleWeb"/>
      </w:pPr>
      <w:r>
        <w:t xml:space="preserve">L’endocitosi consente l’ingresso nella cellula di materiale, senza l’attraversamento della membrana. Se il materiale assorbito è particolato il meccanismo è definito di fagocitosi, se il materiale è liquido (es. liquido extracellulare) parleremo di pinocitosi. In alcuni casi si parla di endocitosi mediata da recettori quando le </w:t>
      </w:r>
      <w:hyperlink r:id="rId28" w:history="1">
        <w:r>
          <w:rPr>
            <w:rStyle w:val="Collegamentoipertestuale"/>
          </w:rPr>
          <w:t>proteine</w:t>
        </w:r>
      </w:hyperlink>
      <w:r>
        <w:t xml:space="preserve"> che devono essere inglobate nella cellula, vengono riconosciute e legate da specifici recettori situati sulla superficie della cellula. Si viene a formare in questo modo un complesso proteina-recettore che è l’attivatore del processo attivo dell’endocitosi, richiedente energia metabolica.</w:t>
      </w:r>
    </w:p>
    <w:p w:rsidR="00A7099A" w:rsidRDefault="00A7099A" w:rsidP="00A7099A">
      <w:pPr>
        <w:jc w:val="center"/>
      </w:pPr>
      <w:r>
        <w:rPr>
          <w:noProof/>
        </w:rPr>
        <w:drawing>
          <wp:inline distT="0" distB="0" distL="0" distR="0">
            <wp:extent cx="5400675" cy="1657350"/>
            <wp:effectExtent l="19050" t="0" r="9525" b="0"/>
            <wp:docPr id="24" name="Immagine 24" descr="endocitosi, fagocitosi, pinocito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ndocitosi, fagocitosi, pinocitosi"/>
                    <pic:cNvPicPr>
                      <a:picLocks noChangeAspect="1" noChangeArrowheads="1"/>
                    </pic:cNvPicPr>
                  </pic:nvPicPr>
                  <pic:blipFill>
                    <a:blip r:embed="rId29"/>
                    <a:srcRect/>
                    <a:stretch>
                      <a:fillRect/>
                    </a:stretch>
                  </pic:blipFill>
                  <pic:spPr bwMode="auto">
                    <a:xfrm>
                      <a:off x="0" y="0"/>
                      <a:ext cx="5400675" cy="1657350"/>
                    </a:xfrm>
                    <a:prstGeom prst="rect">
                      <a:avLst/>
                    </a:prstGeom>
                    <a:noFill/>
                    <a:ln w="9525">
                      <a:noFill/>
                      <a:miter lim="800000"/>
                      <a:headEnd/>
                      <a:tailEnd/>
                    </a:ln>
                  </pic:spPr>
                </pic:pic>
              </a:graphicData>
            </a:graphic>
          </wp:inline>
        </w:drawing>
      </w:r>
    </w:p>
    <w:p w:rsidR="00A7099A" w:rsidRPr="00A7099A" w:rsidRDefault="00A7099A" w:rsidP="00277391">
      <w:pPr>
        <w:widowControl w:val="0"/>
        <w:autoSpaceDE w:val="0"/>
        <w:autoSpaceDN w:val="0"/>
        <w:adjustRightInd w:val="0"/>
        <w:spacing w:after="0" w:line="360" w:lineRule="auto"/>
        <w:jc w:val="both"/>
        <w:rPr>
          <w:rFonts w:ascii="Times New Roman" w:hAnsi="Times New Roman" w:cs="Times New Roman"/>
          <w:b/>
          <w:sz w:val="28"/>
          <w:szCs w:val="28"/>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4A39E5" w:rsidRDefault="004A39E5" w:rsidP="00277391">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120130" cy="3060065"/>
            <wp:effectExtent l="19050" t="0" r="0" b="0"/>
            <wp:docPr id="5" name="Immagine 26" descr="http://cellbiology.med.unsw.edu.au/units/images/endocytosis_typ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cellbiology.med.unsw.edu.au/units/images/endocytosis_types.png"/>
                    <pic:cNvPicPr>
                      <a:picLocks noChangeAspect="1" noChangeArrowheads="1"/>
                    </pic:cNvPicPr>
                  </pic:nvPicPr>
                  <pic:blipFill>
                    <a:blip r:embed="rId30"/>
                    <a:srcRect/>
                    <a:stretch>
                      <a:fillRect/>
                    </a:stretch>
                  </pic:blipFill>
                  <pic:spPr bwMode="auto">
                    <a:xfrm>
                      <a:off x="0" y="0"/>
                      <a:ext cx="6120130" cy="3060065"/>
                    </a:xfrm>
                    <a:prstGeom prst="rect">
                      <a:avLst/>
                    </a:prstGeom>
                    <a:noFill/>
                    <a:ln w="9525">
                      <a:noFill/>
                      <a:miter lim="800000"/>
                      <a:headEnd/>
                      <a:tailEnd/>
                    </a:ln>
                  </pic:spPr>
                </pic:pic>
              </a:graphicData>
            </a:graphic>
          </wp:inline>
        </w:drawing>
      </w:r>
    </w:p>
    <w:p w:rsidR="00B243FB" w:rsidRDefault="00B243FB"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La Pinocitosi</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La pinocitosi è un processo per il quale la cellula può assumere </w:t>
      </w:r>
      <w:proofErr w:type="spellStart"/>
      <w:r w:rsidRPr="00CA0618">
        <w:rPr>
          <w:rFonts w:ascii="Times New Roman" w:hAnsi="Times New Roman" w:cs="Times New Roman"/>
          <w:sz w:val="24"/>
          <w:szCs w:val="24"/>
        </w:rPr>
        <w:t>goccie</w:t>
      </w:r>
      <w:proofErr w:type="spellEnd"/>
      <w:r w:rsidRPr="00CA0618">
        <w:rPr>
          <w:rFonts w:ascii="Times New Roman" w:hAnsi="Times New Roman" w:cs="Times New Roman"/>
          <w:sz w:val="24"/>
          <w:szCs w:val="24"/>
        </w:rPr>
        <w:t xml:space="preserve"> di liquido, questa assunzione è associata ad una vivace movimento citoplasmatico ai margini della cellula. Nell'ameba, ad esempio, il citoplasma si invagina fino a formare un profondo canale (</w:t>
      </w:r>
      <w:proofErr w:type="spellStart"/>
      <w:r w:rsidRPr="00CA0618">
        <w:rPr>
          <w:rFonts w:ascii="Times New Roman" w:hAnsi="Times New Roman" w:cs="Times New Roman"/>
          <w:sz w:val="24"/>
          <w:szCs w:val="24"/>
        </w:rPr>
        <w:t>Fig</w:t>
      </w:r>
      <w:proofErr w:type="spellEnd"/>
      <w:r w:rsidRPr="00CA0618">
        <w:rPr>
          <w:rFonts w:ascii="Times New Roman" w:hAnsi="Times New Roman" w:cs="Times New Roman"/>
          <w:sz w:val="24"/>
          <w:szCs w:val="24"/>
        </w:rPr>
        <w:t xml:space="preserve"> 25) che si frammenta poi in una serie di vacuoli pieni di liquido che si spostano all'interno della cellula e vanno a fondersi con altre vescicole citoplasmatiche, quali i lisosomi, che, con il loro corredo di enzimi, provvederanno a metabolizzare il contenuto della vescicola </w:t>
      </w:r>
      <w:proofErr w:type="spellStart"/>
      <w:r w:rsidRPr="00CA0618">
        <w:rPr>
          <w:rFonts w:ascii="Times New Roman" w:hAnsi="Times New Roman" w:cs="Times New Roman"/>
          <w:sz w:val="24"/>
          <w:szCs w:val="24"/>
        </w:rPr>
        <w:t>pinocitotica</w:t>
      </w:r>
      <w:proofErr w:type="spellEnd"/>
      <w:r w:rsidRPr="00CA0618">
        <w:rPr>
          <w:rFonts w:ascii="Times New Roman" w:hAnsi="Times New Roman" w:cs="Times New Roman"/>
          <w:sz w:val="24"/>
          <w:szCs w:val="24"/>
        </w:rPr>
        <w:t>. Nelle cellule animali, invece, la pinocitosi si attua attraverso increspature che si formano in un qualsiasi punto della membrana. I canalicoli prodotti da queste increspature si riempiono di liquido e quindi si frammentano in piccole vescicole che si fonderanno poi con lisosomi primari (</w:t>
      </w:r>
      <w:proofErr w:type="spellStart"/>
      <w:r w:rsidRPr="00CA0618">
        <w:rPr>
          <w:rFonts w:ascii="Times New Roman" w:hAnsi="Times New Roman" w:cs="Times New Roman"/>
          <w:sz w:val="24"/>
          <w:szCs w:val="24"/>
        </w:rPr>
        <w:t>fig</w:t>
      </w:r>
      <w:proofErr w:type="spellEnd"/>
      <w:r w:rsidRPr="00CA0618">
        <w:rPr>
          <w:rFonts w:ascii="Times New Roman" w:hAnsi="Times New Roman" w:cs="Times New Roman"/>
          <w:sz w:val="24"/>
          <w:szCs w:val="24"/>
        </w:rPr>
        <w:t xml:space="preserve"> 25 b).</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3650B3" w:rsidRDefault="003650B3" w:rsidP="00277391">
      <w:pPr>
        <w:widowControl w:val="0"/>
        <w:autoSpaceDE w:val="0"/>
        <w:autoSpaceDN w:val="0"/>
        <w:adjustRightInd w:val="0"/>
        <w:spacing w:after="0" w:line="360" w:lineRule="auto"/>
        <w:jc w:val="both"/>
        <w:rPr>
          <w:rFonts w:ascii="Times New Roman" w:hAnsi="Times New Roman" w:cs="Times New Roman"/>
          <w:b/>
          <w:sz w:val="24"/>
          <w:szCs w:val="24"/>
        </w:rPr>
      </w:pPr>
      <w:r w:rsidRPr="003650B3">
        <w:rPr>
          <w:rFonts w:ascii="Times New Roman" w:hAnsi="Times New Roman" w:cs="Times New Roman"/>
          <w:b/>
          <w:sz w:val="24"/>
          <w:szCs w:val="24"/>
        </w:rPr>
        <w:t>La fagocitosi</w:t>
      </w:r>
    </w:p>
    <w:p w:rsidR="00277391" w:rsidRPr="003650B3" w:rsidRDefault="003650B3" w:rsidP="00277391">
      <w:pPr>
        <w:widowControl w:val="0"/>
        <w:autoSpaceDE w:val="0"/>
        <w:autoSpaceDN w:val="0"/>
        <w:adjustRightInd w:val="0"/>
        <w:spacing w:after="0" w:line="360" w:lineRule="auto"/>
        <w:jc w:val="both"/>
        <w:rPr>
          <w:rFonts w:ascii="Times New Roman" w:hAnsi="Times New Roman" w:cs="Times New Roman"/>
          <w:sz w:val="24"/>
          <w:szCs w:val="24"/>
        </w:rPr>
      </w:pPr>
      <w:r w:rsidRPr="003650B3">
        <w:rPr>
          <w:rFonts w:ascii="Times New Roman" w:hAnsi="Times New Roman" w:cs="Times New Roman"/>
          <w:sz w:val="24"/>
          <w:szCs w:val="24"/>
        </w:rPr>
        <w:t xml:space="preserve">Processo biologico attraverso il quale alcuni tipi di </w:t>
      </w:r>
      <w:hyperlink r:id="rId31" w:tooltip="" w:history="1">
        <w:r w:rsidRPr="003650B3">
          <w:rPr>
            <w:rStyle w:val="Collegamentoipertestuale"/>
            <w:rFonts w:ascii="Times New Roman" w:hAnsi="Times New Roman" w:cs="Times New Roman"/>
            <w:sz w:val="24"/>
            <w:szCs w:val="24"/>
          </w:rPr>
          <w:t>cellule</w:t>
        </w:r>
      </w:hyperlink>
      <w:r w:rsidRPr="003650B3">
        <w:rPr>
          <w:rFonts w:ascii="Times New Roman" w:hAnsi="Times New Roman" w:cs="Times New Roman"/>
          <w:sz w:val="24"/>
          <w:szCs w:val="24"/>
        </w:rPr>
        <w:t xml:space="preserve"> (</w:t>
      </w:r>
      <w:hyperlink r:id="rId32" w:tooltip="" w:history="1">
        <w:r w:rsidRPr="003650B3">
          <w:rPr>
            <w:rStyle w:val="Collegamentoipertestuale"/>
            <w:rFonts w:ascii="Times New Roman" w:hAnsi="Times New Roman" w:cs="Times New Roman"/>
            <w:sz w:val="24"/>
            <w:szCs w:val="24"/>
          </w:rPr>
          <w:t>fagociti</w:t>
        </w:r>
      </w:hyperlink>
      <w:r w:rsidRPr="003650B3">
        <w:rPr>
          <w:rFonts w:ascii="Times New Roman" w:hAnsi="Times New Roman" w:cs="Times New Roman"/>
          <w:sz w:val="24"/>
          <w:szCs w:val="24"/>
        </w:rPr>
        <w:t xml:space="preserve">) inglobano nel loro </w:t>
      </w:r>
      <w:hyperlink r:id="rId33" w:tooltip="citosol e organuli che si trovano all'interno delle cellule, vi si svolge il metabolismo, la respirazione, la fagocitosi e i mutamenti di forma." w:history="1">
        <w:r w:rsidRPr="003650B3">
          <w:rPr>
            <w:rStyle w:val="Collegamentoipertestuale"/>
            <w:rFonts w:ascii="Times New Roman" w:hAnsi="Times New Roman" w:cs="Times New Roman"/>
            <w:sz w:val="24"/>
            <w:szCs w:val="24"/>
          </w:rPr>
          <w:t>citoplasma</w:t>
        </w:r>
      </w:hyperlink>
      <w:r w:rsidRPr="003650B3">
        <w:rPr>
          <w:rFonts w:ascii="Times New Roman" w:hAnsi="Times New Roman" w:cs="Times New Roman"/>
          <w:sz w:val="24"/>
          <w:szCs w:val="24"/>
        </w:rPr>
        <w:t xml:space="preserve"> materiali estranei di diversa </w:t>
      </w:r>
      <w:hyperlink r:id="rId34" w:tooltip="" w:history="1">
        <w:r w:rsidRPr="003650B3">
          <w:rPr>
            <w:rStyle w:val="Collegamentoipertestuale"/>
            <w:rFonts w:ascii="Times New Roman" w:hAnsi="Times New Roman" w:cs="Times New Roman"/>
            <w:sz w:val="24"/>
            <w:szCs w:val="24"/>
          </w:rPr>
          <w:t>natura</w:t>
        </w:r>
      </w:hyperlink>
      <w:r w:rsidRPr="003650B3">
        <w:rPr>
          <w:rFonts w:ascii="Times New Roman" w:hAnsi="Times New Roman" w:cs="Times New Roman"/>
          <w:sz w:val="24"/>
          <w:szCs w:val="24"/>
        </w:rPr>
        <w:t xml:space="preserve"> (microrganismi, materiali organici e inorganici </w:t>
      </w:r>
      <w:proofErr w:type="spellStart"/>
      <w:r w:rsidRPr="003650B3">
        <w:rPr>
          <w:rFonts w:ascii="Times New Roman" w:hAnsi="Times New Roman" w:cs="Times New Roman"/>
          <w:sz w:val="24"/>
          <w:szCs w:val="24"/>
        </w:rPr>
        <w:t>corpuscolati</w:t>
      </w:r>
      <w:proofErr w:type="spellEnd"/>
      <w:r w:rsidRPr="003650B3">
        <w:rPr>
          <w:rFonts w:ascii="Times New Roman" w:hAnsi="Times New Roman" w:cs="Times New Roman"/>
          <w:sz w:val="24"/>
          <w:szCs w:val="24"/>
        </w:rPr>
        <w:t xml:space="preserve">, </w:t>
      </w:r>
      <w:hyperlink r:id="rId35" w:tooltip="" w:history="1">
        <w:r w:rsidRPr="003650B3">
          <w:rPr>
            <w:rStyle w:val="Collegamentoipertestuale"/>
            <w:rFonts w:ascii="Times New Roman" w:hAnsi="Times New Roman" w:cs="Times New Roman"/>
            <w:sz w:val="24"/>
            <w:szCs w:val="24"/>
          </w:rPr>
          <w:t>cellule</w:t>
        </w:r>
      </w:hyperlink>
      <w:r w:rsidRPr="003650B3">
        <w:rPr>
          <w:rFonts w:ascii="Times New Roman" w:hAnsi="Times New Roman" w:cs="Times New Roman"/>
          <w:sz w:val="24"/>
          <w:szCs w:val="24"/>
        </w:rPr>
        <w:t xml:space="preserve"> </w:t>
      </w:r>
      <w:hyperlink r:id="rId36" w:tooltip="evento con il quale si conclude la vita. Da un punto di vista giuridico &amp;egrave; possibile definire la morte come la cessazione irreversibile delle funzioni vitali, in particolare respiratoria, circolatoria, nervosa. Questo concetto &amp;egrave; stato in parte modificato in relazione: (1) all'attivit&amp;agrave; di prelievo di parti di cadavere per uso terapeutico (trapianti , innesti, estratti d'organo). Tale atto medico, infatti, prevede come condizione necessaria una attivit&amp;agrave; cardiaca residua. In conseguenza di ci&amp;ograve;, &amp;egrave; stato definito che la diagnosi di morte a ogni effetto giuridico &amp;egrave; certa quando cessa irreversibilmente la funzione nervosa dell'individuo: &amp;egrave; questo il concetto di &lt;i&gt;morte cerebrale&lt;/i&gt;; (2) al progresso scientifico, che consente oggi di ripristinare strumentalmente (massaggio cardiaco, ventilazione meccanica, trapianto cardiaco ecc.) funzioni cardiorespiratorie non pi&amp;ugrave; capaci di mantenersi spontaneamente. La &lt;i&gt;morte cerebrale&lt;/i&gt;, dunque, si identifica con la perdita di tutte le funzioni del cervello, ivi comprese quelle che consentono la vita vegetativa, quali la funzione respiratoria, l'attivit&amp;agrave; cardiocircolatoria, la regolazione termica e il controllo endocrino-metabolico dell'organismo; ci&amp;ograve; la differenzia dal coma , nel quale le funzioni cerebrali deputate al mantenimento della vita vegetativa pur in assenza di coscienza sono conservate. In campo medico-legale, oltre ad accertare la morte, si deve stabilire con la migliore approssimazione l&amp;rsquo;ora dell&amp;rsquo;evento, e ricercarne le cause. In ogni caso, spetta a un medico (o a un collegio di medici, a seconda dei casi) certificare l&amp;rsquo;avvenuto decesso, ed esistono periodi di osservazione obbligatori prima di seppellire la salma, cominciare un&amp;rsquo;autopsia o un prelievo di organi a scopo di trapianto; il medico deve anche espletare la denuncia delle cause di morte. Nel caso di prelievo di organi, gli accertamenti sono anche strumentali (elettroencefalogramma, elettrocardiogramma) e permettono una diagnosi pi&amp;ugrave; rapi" w:history="1">
        <w:r w:rsidRPr="003650B3">
          <w:rPr>
            <w:rStyle w:val="Collegamentoipertestuale"/>
            <w:rFonts w:ascii="Times New Roman" w:hAnsi="Times New Roman" w:cs="Times New Roman"/>
            <w:sz w:val="24"/>
            <w:szCs w:val="24"/>
          </w:rPr>
          <w:t>morte</w:t>
        </w:r>
      </w:hyperlink>
      <w:r w:rsidRPr="003650B3">
        <w:rPr>
          <w:rFonts w:ascii="Times New Roman" w:hAnsi="Times New Roman" w:cs="Times New Roman"/>
          <w:sz w:val="24"/>
          <w:szCs w:val="24"/>
        </w:rPr>
        <w:t xml:space="preserve"> o senescenti, residui di </w:t>
      </w:r>
      <w:hyperlink r:id="rId37" w:tooltip="" w:history="1">
        <w:r w:rsidRPr="003650B3">
          <w:rPr>
            <w:rStyle w:val="Collegamentoipertestuale"/>
            <w:rFonts w:ascii="Times New Roman" w:hAnsi="Times New Roman" w:cs="Times New Roman"/>
            <w:sz w:val="24"/>
            <w:szCs w:val="24"/>
          </w:rPr>
          <w:t>cellule</w:t>
        </w:r>
      </w:hyperlink>
      <w:r w:rsidRPr="003650B3">
        <w:rPr>
          <w:rFonts w:ascii="Times New Roman" w:hAnsi="Times New Roman" w:cs="Times New Roman"/>
          <w:sz w:val="24"/>
          <w:szCs w:val="24"/>
        </w:rPr>
        <w:t xml:space="preserve"> in disfacimento). In genere i </w:t>
      </w:r>
      <w:hyperlink r:id="rId38" w:tooltip="" w:history="1">
        <w:r w:rsidRPr="003650B3">
          <w:rPr>
            <w:rStyle w:val="Collegamentoipertestuale"/>
            <w:rFonts w:ascii="Times New Roman" w:hAnsi="Times New Roman" w:cs="Times New Roman"/>
            <w:sz w:val="24"/>
            <w:szCs w:val="24"/>
          </w:rPr>
          <w:t>corpi estranei</w:t>
        </w:r>
      </w:hyperlink>
      <w:r w:rsidRPr="003650B3">
        <w:rPr>
          <w:rFonts w:ascii="Times New Roman" w:hAnsi="Times New Roman" w:cs="Times New Roman"/>
          <w:sz w:val="24"/>
          <w:szCs w:val="24"/>
        </w:rPr>
        <w:t xml:space="preserve"> fagocitati vengono digeriti e distrutti da speciali </w:t>
      </w:r>
      <w:hyperlink r:id="rId39" w:tooltip="" w:history="1">
        <w:r w:rsidRPr="003650B3">
          <w:rPr>
            <w:rStyle w:val="Collegamentoipertestuale"/>
            <w:rFonts w:ascii="Times New Roman" w:hAnsi="Times New Roman" w:cs="Times New Roman"/>
            <w:sz w:val="24"/>
            <w:szCs w:val="24"/>
          </w:rPr>
          <w:t>enzimi</w:t>
        </w:r>
      </w:hyperlink>
      <w:r w:rsidRPr="003650B3">
        <w:rPr>
          <w:rFonts w:ascii="Times New Roman" w:hAnsi="Times New Roman" w:cs="Times New Roman"/>
          <w:sz w:val="24"/>
          <w:szCs w:val="24"/>
        </w:rPr>
        <w:t xml:space="preserve"> endocellulari. Le particelle di </w:t>
      </w:r>
      <w:hyperlink r:id="rId40" w:tooltip="" w:history="1">
        <w:r w:rsidRPr="003650B3">
          <w:rPr>
            <w:rStyle w:val="Collegamentoipertestuale"/>
            <w:rFonts w:ascii="Times New Roman" w:hAnsi="Times New Roman" w:cs="Times New Roman"/>
            <w:sz w:val="24"/>
            <w:szCs w:val="24"/>
          </w:rPr>
          <w:t>natura</w:t>
        </w:r>
      </w:hyperlink>
      <w:r w:rsidRPr="003650B3">
        <w:rPr>
          <w:rFonts w:ascii="Times New Roman" w:hAnsi="Times New Roman" w:cs="Times New Roman"/>
          <w:sz w:val="24"/>
          <w:szCs w:val="24"/>
        </w:rPr>
        <w:t xml:space="preserve"> inorganica, non essendo digeribili, possono depositarsi definitivamente nella cellula sotto forma di inclusioni citoplasmatiche. Negli organismi unicellulari e in quelli cosiddetti inferiori la </w:t>
      </w:r>
      <w:hyperlink r:id="rId41" w:tooltip="processo biologico attraverso il quale alcuni tipi di cellule (fagociti) inglobano nel loro citoplasma materiali estranei di diversa natura (microrganismi, materiali organici e inorganici corpuscolati, cellule morte o senescenti, residui di cellule in disfacimento). In genere i corpi estranei fagocitati vengono digeriti e distrutti da speciali enzimi endocellulari. Le particelle di natura inorganica, non essendo digeribili, possono depositarsi definitivamente nella cellula sotto forma di inclusioni citoplasmatiche. Negli organismi unicellulari e in quelli cosiddetti inferiori la fagocitosi ha significato essenzialmente nutritivo, concludendosi con la digestione e l&amp;rsquo;assimilazione delle sostanze fagocitate. Nella specie umana il processo fagocitario ha funzione di difesa, in quanto permette la distruzione di materiali estranei corpuscolati e soprattutto dei microrganismi pervenuti nel sangue e nei tessuti. Possiedono spiccata attivit&amp;agrave; fagocitaria alcuni globuli bianchi (per esempio, granulociti neutrofili e monociti-macrofagi), istiociti e reticolociti nella milza e in altri organi." w:history="1">
        <w:r w:rsidRPr="003650B3">
          <w:rPr>
            <w:rStyle w:val="Collegamentoipertestuale"/>
            <w:rFonts w:ascii="Times New Roman" w:hAnsi="Times New Roman" w:cs="Times New Roman"/>
            <w:sz w:val="24"/>
            <w:szCs w:val="24"/>
          </w:rPr>
          <w:t>fagocitosi</w:t>
        </w:r>
      </w:hyperlink>
      <w:r w:rsidRPr="003650B3">
        <w:rPr>
          <w:rFonts w:ascii="Times New Roman" w:hAnsi="Times New Roman" w:cs="Times New Roman"/>
          <w:sz w:val="24"/>
          <w:szCs w:val="24"/>
        </w:rPr>
        <w:t xml:space="preserve"> ha significato essenzialmente nutritivo, concludendosi con la digestione e l’assimilazione delle sostanze fagocitate. Nella specie umana il processo fagocitario ha funzione di difesa, in quanto </w:t>
      </w:r>
      <w:r>
        <w:rPr>
          <w:noProof/>
        </w:rPr>
        <w:drawing>
          <wp:inline distT="0" distB="0" distL="0" distR="0">
            <wp:extent cx="3343275" cy="3514725"/>
            <wp:effectExtent l="19050" t="0" r="9525" b="0"/>
            <wp:docPr id="8" name="Immagine 45" descr="http://www.pforster.ch/GFDLPics/15/MmP15_1FagocitAntico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pforster.ch/GFDLPics/15/MmP15_1FagocitAnticorp.png"/>
                    <pic:cNvPicPr>
                      <a:picLocks noChangeAspect="1" noChangeArrowheads="1"/>
                    </pic:cNvPicPr>
                  </pic:nvPicPr>
                  <pic:blipFill>
                    <a:blip r:embed="rId42"/>
                    <a:srcRect/>
                    <a:stretch>
                      <a:fillRect/>
                    </a:stretch>
                  </pic:blipFill>
                  <pic:spPr bwMode="auto">
                    <a:xfrm>
                      <a:off x="0" y="0"/>
                      <a:ext cx="3343275" cy="3514725"/>
                    </a:xfrm>
                    <a:prstGeom prst="rect">
                      <a:avLst/>
                    </a:prstGeom>
                    <a:noFill/>
                    <a:ln w="9525">
                      <a:noFill/>
                      <a:miter lim="800000"/>
                      <a:headEnd/>
                      <a:tailEnd/>
                    </a:ln>
                  </pic:spPr>
                </pic:pic>
              </a:graphicData>
            </a:graphic>
          </wp:inline>
        </w:drawing>
      </w:r>
      <w:r w:rsidRPr="003650B3">
        <w:rPr>
          <w:rFonts w:ascii="Times New Roman" w:hAnsi="Times New Roman" w:cs="Times New Roman"/>
          <w:sz w:val="24"/>
          <w:szCs w:val="24"/>
        </w:rPr>
        <w:t xml:space="preserve">permette la distruzione di materiali estranei </w:t>
      </w:r>
      <w:proofErr w:type="spellStart"/>
      <w:r w:rsidRPr="003650B3">
        <w:rPr>
          <w:rFonts w:ascii="Times New Roman" w:hAnsi="Times New Roman" w:cs="Times New Roman"/>
          <w:sz w:val="24"/>
          <w:szCs w:val="24"/>
        </w:rPr>
        <w:lastRenderedPageBreak/>
        <w:t>corpuscolati</w:t>
      </w:r>
      <w:proofErr w:type="spellEnd"/>
      <w:r w:rsidRPr="003650B3">
        <w:rPr>
          <w:rFonts w:ascii="Times New Roman" w:hAnsi="Times New Roman" w:cs="Times New Roman"/>
          <w:sz w:val="24"/>
          <w:szCs w:val="24"/>
        </w:rPr>
        <w:t xml:space="preserve"> e soprattutto dei microrganismi pervenuti nel </w:t>
      </w:r>
      <w:hyperlink r:id="rId43" w:tooltip="liquido viscoso che scorre nell&amp;rsquo;apparato cardiovascolare, che provvede a distribuirlo negli organi e nei tessuti dell&amp;rsquo;organismo. Dal punto di vista istologico il sangue &amp;egrave; un tessuto allo stato fluido, costituito da una frazione liquida (plasma) e da una frazione corpuscolata, la quale comprende diverse serie di cellule distinguibili, in base ai caratteri morfologici specifici, in eritrociti (o globuli rossi), piastrine e leucociti (o globuli bianchi). Questi ultimi non rappresentano una classe omogenea di cellule, poich&amp;eacute; comprendono linfociti, monociti-macrofagi e granulociti; i granulociti si differenziano, a loro volta, in neutrofili, basofili ed eosinofili. Il numero di leucociti dei diversi tipi, espresso come percentuale del numero totale, costituisce la formula leucocitaria. Le piastrine si trovano nel sangue circolante in numero di 200 000 &amp;divide; 300 000 per ml. Nell&amp;rsquo;individuo adulto la massa sanguigna totale &amp;egrave; di circa 5 l e corrisponde, in misura approssimativa, a 1/12 del peso corporeo. Il rapporto tra la componente corpuscolata e quella plasmatica &amp;egrave; detto ematocrito.&lt;b&gt;&lt;i&gt;Funzioni fisiologiche&lt;/i&gt;&lt;/b&gt;Funzione fondamentale del sangue &amp;egrave; di assicurare le connessioni metaboliche tra i vari organi e tessuti dell&amp;rsquo;organismo, conferendo a quest&amp;rsquo;ultimo un aspetto unitario sotto il profilo biochimico. Pi&amp;ugrave; precisamente, il sangue svolge una funzione di trasporto delle sostanze nutritizie e dei metaboliti, comprendendo tra questi anche i gas respiratori (ossigeno e anidride carbonica), il cui trasporto costituisce la cosiddetta fase ematica della respirazione. Attraverso il sangue vengono inoltre veicolati gli ormoni, le vitamine, gli enzimi e alcune frazioni proteiche aventi, nel medesimo tempo, attivit&amp;agrave; regolatrice e di difesa. Nel plasma sono contenute numerose sostanze in soluzione (per esempio, lo ione bicarbonato e il cloruro di sodio). Un&amp;rsquo;importante funzione del bicarbonato &amp;egrave; quella di mantenere entro limiti fisiologici le variazioni del pH del sangu" w:history="1">
        <w:r w:rsidRPr="003650B3">
          <w:rPr>
            <w:rStyle w:val="Collegamentoipertestuale"/>
            <w:rFonts w:ascii="Times New Roman" w:hAnsi="Times New Roman" w:cs="Times New Roman"/>
            <w:sz w:val="24"/>
            <w:szCs w:val="24"/>
          </w:rPr>
          <w:t>sangue</w:t>
        </w:r>
      </w:hyperlink>
      <w:r w:rsidRPr="003650B3">
        <w:rPr>
          <w:rFonts w:ascii="Times New Roman" w:hAnsi="Times New Roman" w:cs="Times New Roman"/>
          <w:sz w:val="24"/>
          <w:szCs w:val="24"/>
        </w:rPr>
        <w:t xml:space="preserve"> e nei </w:t>
      </w:r>
      <w:hyperlink r:id="rId44" w:tooltip="complesso delle strutture cellulari che formano gli organi. Sulla base di criteri morfologici, embriologici e funzionali, si distinguono quattro gruppi fondamentali di tessuti: il tessuto connettivale, o trofomeccanico; il tessuto epiteliale, o di rivestimento; il tessuto muscolare, o contrattile; il tessuto nervoso.&lt;b&gt;&lt;i&gt;Tipi di tessuto&lt;/i&gt;&lt;/b&gt;I tessuti si differenziano durante lo sviluppo embrionale dai foglietti germinativi. I tessuti connettivali, o connettivi, sono caratterizzati dalla presenza di una sostanza (sostanza fondamentale) cementante tra le cellule che li costituiscono; sulla base della maggiore o minore presenza di questa sostanza intercellulare, sono distinti in tessuti di sostegno (tessuto connettivo propriamente detto, tessuto osseo, tessuto cartilagineo), nei quali essa risulta abbondante, e in tessuti cellulari (tessuto adiposo, tessuto coroide, tessuto endoteliale ecc.) a costituzione essenzialmente cellulare; sono classificabili come tessuti connettivali anche quelli con funzione esclusivamente trofica, quali il sangue e la linfa, detti anche tessuti circolanti. I tessuti epiteliali, o epiteli, sono caratterizzati dalla presenza di cellule in stretto contatto tra loro, dalla mancanza di vasi sanguiferi e di sostanza intercellulare; vengono distinti, secondo la loro disposizione e la forma degli elementi cellulari, in epiteli pavimentosi, cubici, cilindrici, prismatici, semplici, pluristratificati. Essi hanno essenzialmente funzione di rivestimento (ricoprono la superficie corporea e le cavit&amp;agrave; interne dell&amp;rsquo;organismo) o di secrezione (epiteli ghiandolari). Il tessuto muscolare &amp;egrave; caratterizzato dalla capacit&amp;agrave; delle sue cellule di contrarsi. Il tessuto muscolare viene distinto in striato e liscio, in base alle caratteristiche morfologiche delle sue fibre, e in volontario e involontario, in base ai meccanismi di stimolazione nervosa. Il tessuto nervoso &amp;egrave; specializzato per dare origine, propagare, ricevere impulsi elettrici con altissima velocit&amp;agrave; e minimo dispendio di energia.&lt;b&gt;&lt;i&gt;Durata d" w:history="1">
        <w:r w:rsidRPr="003650B3">
          <w:rPr>
            <w:rStyle w:val="Collegamentoipertestuale"/>
            <w:rFonts w:ascii="Times New Roman" w:hAnsi="Times New Roman" w:cs="Times New Roman"/>
            <w:sz w:val="24"/>
            <w:szCs w:val="24"/>
          </w:rPr>
          <w:t>tessuti</w:t>
        </w:r>
      </w:hyperlink>
      <w:r w:rsidRPr="003650B3">
        <w:rPr>
          <w:rFonts w:ascii="Times New Roman" w:hAnsi="Times New Roman" w:cs="Times New Roman"/>
          <w:sz w:val="24"/>
          <w:szCs w:val="24"/>
        </w:rPr>
        <w:t xml:space="preserve">. Possiedono spiccata attività fagocitaria alcuni globuli bianchi (per esempio, </w:t>
      </w:r>
      <w:hyperlink r:id="rId45" w:tooltip="(o granulocita), leucocito polimorfonucleato che presenta un nucleo variamente lobato e caratteristiche granulazioni nel citoplasma. Sulla base delle reazioni tra i diversi coloranti (presenti nella miscela di colorazione) con i granuli citoplasmatici, i granulociti sono suddivisi in eosinofili, basofili e neutrofili (a seconda che le granulazioni si colorino rispettivamente con i cloranti acidi, con quelli basici o con entrambi). I granulociti prendono origine nel midollo osseo da una cellula progenitrice comune per tutte le cellule del sangue, e sono dotati di meccanismi difensivi ad alto potenziale distruttivo. La loro azione &amp;egrave; guidata da diversi segnali (fattori chemiotattici) prodotti a livello tessutale, in risposta alla presenza di un microrganismo invasore, per &amp;bdquo;avvertire&amp;ldquo; i granulociti della necessit&amp;agrave; del loro intervento. Questi segnali consistono in proteine secrete da altri leucociti, particolari sostanze del metabolismo batterico, componenti attivati dalla cascata del complemento ; essi vengono captati da strutture specializzate, presenti sulla membrana cellulare dei granulociti, dette recettori di membrana. Il legame tra il fattore che costituisce il segnale e il suo specifico recettore di membrana modifica il comportamento dei granulociti circolanti, che diventano pi&amp;ugrave; aderenti alle superfici, iniziano a fuoriuscire dai capillari e a migrare nei tessuti, in direzione della zona in cui il segnale &amp;egrave; stato rilasciato. Questa modalit&amp;agrave; di migrazione (chemiotassi), orientata da segnali chimici, permette ai granulociti di raggiungere il luogo dove &amp;egrave; in corso un processo infettivo, seguendo il gradiente di concentrazione (cio&amp;egrave; secondo il continuo aumento della concentrazione del segnale man mano che ci si avvicina al punto in cui &amp;egrave; stato emesso). Giunti nella zona dove ne &amp;egrave; stata segnalata la presenza, i granulociti distruggono i microrganismi invasori, attivando la fagocitosi professionista e lo svuotamento all&amp;rsquo;esterno del contenuto dei granuli (degranulazione)." w:history="1">
        <w:r w:rsidRPr="003650B3">
          <w:rPr>
            <w:rStyle w:val="Collegamentoipertestuale"/>
            <w:rFonts w:ascii="Times New Roman" w:hAnsi="Times New Roman" w:cs="Times New Roman"/>
            <w:sz w:val="24"/>
            <w:szCs w:val="24"/>
          </w:rPr>
          <w:t>granulociti</w:t>
        </w:r>
      </w:hyperlink>
      <w:r w:rsidRPr="003650B3">
        <w:rPr>
          <w:rFonts w:ascii="Times New Roman" w:hAnsi="Times New Roman" w:cs="Times New Roman"/>
          <w:sz w:val="24"/>
          <w:szCs w:val="24"/>
        </w:rPr>
        <w:t xml:space="preserve"> </w:t>
      </w:r>
      <w:hyperlink r:id="rId46" w:tooltip="vedi leucocitosi neutrofila." w:history="1">
        <w:r w:rsidRPr="003650B3">
          <w:rPr>
            <w:rStyle w:val="Collegamentoipertestuale"/>
            <w:rFonts w:ascii="Times New Roman" w:hAnsi="Times New Roman" w:cs="Times New Roman"/>
            <w:sz w:val="24"/>
            <w:szCs w:val="24"/>
          </w:rPr>
          <w:t>neutrofili</w:t>
        </w:r>
      </w:hyperlink>
      <w:r w:rsidRPr="003650B3">
        <w:rPr>
          <w:rFonts w:ascii="Times New Roman" w:hAnsi="Times New Roman" w:cs="Times New Roman"/>
          <w:sz w:val="24"/>
          <w:szCs w:val="24"/>
        </w:rPr>
        <w:t xml:space="preserve"> e </w:t>
      </w:r>
      <w:hyperlink r:id="rId47" w:tooltip="aumento patologico del numero assoluto dei monociti circolanti. &amp;Egrave; possibile riscontrarla in numerose patologie: &lt;i&gt;1. infettive &lt;/i&gt;(endocardite batterica subacuta , tubercolosi , brucellosi , rickettsiosi , malaria , leishmaniosi); &lt;i&gt;2. granulomatose&lt;/i&gt; (sarcoidosi , morbo di Crohn); &lt;i&gt;3. immunologiche&lt;/i&gt; (collagenopatie: artrite reumatoide , lupus eritematoso sistemico , panarterite nodosa, polimiosite , arterite temporale di Horton); &lt;i&gt;4. ematologiche&lt;/i&gt; (leucemie , linfomi , sindromi mieloproliferative e mielodisplastiche, anemie emolitiche , neutropenia cronica idiopatica); &lt;i&gt;5. &lt;/i&gt; neoplasie&lt;i&gt; maligne&lt;/i&gt;." w:history="1">
        <w:r w:rsidRPr="003650B3">
          <w:rPr>
            <w:rStyle w:val="Collegamentoipertestuale"/>
            <w:rFonts w:ascii="Times New Roman" w:hAnsi="Times New Roman" w:cs="Times New Roman"/>
            <w:sz w:val="24"/>
            <w:szCs w:val="24"/>
          </w:rPr>
          <w:t>monociti</w:t>
        </w:r>
      </w:hyperlink>
      <w:r w:rsidRPr="003650B3">
        <w:rPr>
          <w:rFonts w:ascii="Times New Roman" w:hAnsi="Times New Roman" w:cs="Times New Roman"/>
          <w:sz w:val="24"/>
          <w:szCs w:val="24"/>
        </w:rPr>
        <w:t>-</w:t>
      </w:r>
      <w:hyperlink r:id="rId48" w:tooltip="" w:history="1">
        <w:r w:rsidRPr="003650B3">
          <w:rPr>
            <w:rStyle w:val="Collegamentoipertestuale"/>
            <w:rFonts w:ascii="Times New Roman" w:hAnsi="Times New Roman" w:cs="Times New Roman"/>
            <w:sz w:val="24"/>
            <w:szCs w:val="24"/>
          </w:rPr>
          <w:t>macrofagi</w:t>
        </w:r>
      </w:hyperlink>
      <w:r w:rsidRPr="003650B3">
        <w:rPr>
          <w:rFonts w:ascii="Times New Roman" w:hAnsi="Times New Roman" w:cs="Times New Roman"/>
          <w:sz w:val="24"/>
          <w:szCs w:val="24"/>
        </w:rPr>
        <w:t xml:space="preserve">), </w:t>
      </w:r>
      <w:hyperlink r:id="rId49" w:tooltip="" w:history="1">
        <w:r w:rsidRPr="003650B3">
          <w:rPr>
            <w:rStyle w:val="Collegamentoipertestuale"/>
            <w:rFonts w:ascii="Times New Roman" w:hAnsi="Times New Roman" w:cs="Times New Roman"/>
            <w:sz w:val="24"/>
            <w:szCs w:val="24"/>
          </w:rPr>
          <w:t>istiociti</w:t>
        </w:r>
      </w:hyperlink>
      <w:r w:rsidRPr="003650B3">
        <w:rPr>
          <w:rFonts w:ascii="Times New Roman" w:hAnsi="Times New Roman" w:cs="Times New Roman"/>
          <w:sz w:val="24"/>
          <w:szCs w:val="24"/>
        </w:rPr>
        <w:t xml:space="preserve"> e </w:t>
      </w:r>
      <w:hyperlink r:id="rId50" w:tooltip="(o reticolocita), elemento cellulare precursore diretto del globulo rosso. I reticolociti sono presenti sia a livello midollare sia nel sangue periferico, rappresentando lo 0,5-2% dei globuli rossi totali. Il conteggio dei reticolociti nel sangue periferico ha importanza per valutare indirettamente la funzionalit&amp;agrave; del midollo osseo , in quanto la loro presenza in numero normale testimonia una buona risposta midollare all&amp;rsquo; anemia (per esempio, anemie emolitiche , anemie da emorragia acuta), la quale, al contrario, &amp;egrave; impossibile quando il midollo &amp;egrave; ipofunzionante (per esempio, anemia aplastica)." w:history="1">
        <w:proofErr w:type="spellStart"/>
        <w:r w:rsidRPr="003650B3">
          <w:rPr>
            <w:rStyle w:val="Collegamentoipertestuale"/>
            <w:rFonts w:ascii="Times New Roman" w:hAnsi="Times New Roman" w:cs="Times New Roman"/>
            <w:sz w:val="24"/>
            <w:szCs w:val="24"/>
          </w:rPr>
          <w:t>reticolociti</w:t>
        </w:r>
        <w:proofErr w:type="spellEnd"/>
      </w:hyperlink>
      <w:r w:rsidRPr="003650B3">
        <w:rPr>
          <w:rFonts w:ascii="Times New Roman" w:hAnsi="Times New Roman" w:cs="Times New Roman"/>
          <w:sz w:val="24"/>
          <w:szCs w:val="24"/>
        </w:rPr>
        <w:t xml:space="preserve"> nella </w:t>
      </w:r>
      <w:hyperlink r:id="rId51" w:tooltip="organo dell&amp;rsquo;apparato circolatorio che svolge complesse funzioni nella regolazione qualitativa e quantitativa della massa sanguigna e che ha un ruolo nel sistema immunitario. Occupa gran parte dell&amp;rsquo; ipocondrio sinistro, dove &amp;egrave; situata profondamente nella loggia lienale (o splenica). La milza &amp;egrave; un viscere dalla forma di prisma triangolare, con estremit&amp;agrave; arrotondata, un po&amp;rsquo; appiattito, situato sotto il diaframma e sopra la flessura sinistra del colon, tra lo stomaco e il rene, trattenuto essenzialmente dal peritoneo e protetto dalle ultime coste dell&amp;rsquo;emitorace sinistro. &amp;Egrave; costituita da un parenchima proprio (polpa splenica o lienale), completamente avvolto da un involucro fibroso ed elastico (capsula splenica), formato da tessuto connettivo e dal rivestimento peritoneale intimamente fusi tra loro. La polpa splenica appare come una sostanza molle, che presenta caratteri differenti: la cosiddetta polpa bianca, costituita da noduli linfatici (noduli lienali del Malpighi), e la polpa rossa, riccamente vascolarizzata da capillari arteriosi e venosi. Alla polpa giungono, provenienti dalla capsula, i segmenti connettivali che penetrano nell&amp;rsquo;interno e i vasi (quelli afferenti, derivanti dall&amp;rsquo;arteria splenica o lienale e dal tronco celiaco, e quelli efferenti, tributari della vena lienale che si getta poi nella vena porta), che penetrano attraverso un ilo , avvolti da una guaina derivata dalla capsula e formanti nel tessuto del parenchima una sorta di rete connettivale trabecolare. La polpa rossa &amp;egrave; formata da un esile reticolo connettivale, nelle cui maglie si trovano fini arteriole da cui si originano a ciuffo altre arteriole, dette penicillate, che formano una ricca rete di spazi sanguigni (seni venosi o lacune venose) da cui originano le vene.&lt;b&gt;&lt;i&gt;Funzioni fisiologiche&lt;/i&gt;&lt;/b&gt; Sebbene sia possibile sopravvivere senza di essa, la milza esplica numerose e complesse funzioni, non tutte ancora chiarite. Le funzioni pi&amp;ugrave; note e importanti sono: 1) emopoietica , propria della vita fetal" w:history="1">
        <w:r w:rsidRPr="003650B3">
          <w:rPr>
            <w:rStyle w:val="Collegamentoipertestuale"/>
            <w:rFonts w:ascii="Times New Roman" w:hAnsi="Times New Roman" w:cs="Times New Roman"/>
            <w:sz w:val="24"/>
            <w:szCs w:val="24"/>
          </w:rPr>
          <w:t>milza</w:t>
        </w:r>
      </w:hyperlink>
      <w:r w:rsidRPr="003650B3">
        <w:rPr>
          <w:rFonts w:ascii="Times New Roman" w:hAnsi="Times New Roman" w:cs="Times New Roman"/>
          <w:sz w:val="24"/>
          <w:szCs w:val="24"/>
        </w:rPr>
        <w:t xml:space="preserve"> e in altri organi.</w:t>
      </w:r>
    </w:p>
    <w:p w:rsidR="003650B3" w:rsidRPr="00CA0618" w:rsidRDefault="003650B3"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3650B3" w:rsidRDefault="00277391" w:rsidP="00277391">
      <w:pPr>
        <w:widowControl w:val="0"/>
        <w:autoSpaceDE w:val="0"/>
        <w:autoSpaceDN w:val="0"/>
        <w:adjustRightInd w:val="0"/>
        <w:spacing w:after="0" w:line="360" w:lineRule="auto"/>
        <w:jc w:val="both"/>
        <w:rPr>
          <w:rFonts w:ascii="Times New Roman" w:hAnsi="Times New Roman" w:cs="Times New Roman"/>
          <w:b/>
          <w:sz w:val="32"/>
          <w:szCs w:val="32"/>
        </w:rPr>
      </w:pPr>
      <w:r w:rsidRPr="003650B3">
        <w:rPr>
          <w:rFonts w:ascii="Times New Roman" w:hAnsi="Times New Roman" w:cs="Times New Roman"/>
          <w:b/>
          <w:sz w:val="32"/>
          <w:szCs w:val="32"/>
        </w:rPr>
        <w:t>La endocitosi mediata da recettori</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La cellula ha molto spesso la necessità di incamerare selettivamente sostanze che si trovano nell'ambiente extra-cellulare in concentrazioni troppo basse per garantire un contatto casuale con la cellula sufficiente alle esigenze di quest'ultima (es.: una lipoproteina circolante nel sangue che trasporta il colesterolo esogeno indispensabile alla cellula per il ricambio delle proprie membrane). D'altra parte, la cellula deve rispondere selettivamente a segnali che si trovano nell'ambiente esterno e che sono a lei diretti (es.: un ormone circolante nel sangue deve essere selettivamente riconosciuto dalle cellule bersaglio). L'interazione tra il segnale extra-cellulare e la cellula produce una serie di effetti intra-cellulari, che, nella maggior parte dei casi, hanno come bersaglio ultimo l'attivazione selettiva di porzioni del genoma.</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Per risolvere entrambi i problemi biologici sopra esposti e per iniziare la trasduzione del segnale dalla superficie cellulare al DNA, vi è il meccanismo di endocitosi mediata da recettori. Sulla membrana plasmatica si trovano recettori specifici, che, come delle antenne, riconoscono selettivamente solo le molecole (</w:t>
      </w:r>
      <w:proofErr w:type="spellStart"/>
      <w:r w:rsidRPr="00CA0618">
        <w:rPr>
          <w:rFonts w:ascii="Times New Roman" w:hAnsi="Times New Roman" w:cs="Times New Roman"/>
          <w:sz w:val="24"/>
          <w:szCs w:val="24"/>
        </w:rPr>
        <w:t>ligandi</w:t>
      </w:r>
      <w:proofErr w:type="spellEnd"/>
      <w:r w:rsidRPr="00CA0618">
        <w:rPr>
          <w:rFonts w:ascii="Times New Roman" w:hAnsi="Times New Roman" w:cs="Times New Roman"/>
          <w:sz w:val="24"/>
          <w:szCs w:val="24"/>
        </w:rPr>
        <w:t xml:space="preserve">) per le quali hanno affinità (complementarietà strutturale: es.: mano nel guanto) ed interagiscono con esse. I recettori di membrana sono delle proteine integrali, che, dopo aver interagito con il </w:t>
      </w:r>
      <w:proofErr w:type="spellStart"/>
      <w:r w:rsidRPr="00CA0618">
        <w:rPr>
          <w:rFonts w:ascii="Times New Roman" w:hAnsi="Times New Roman" w:cs="Times New Roman"/>
          <w:sz w:val="24"/>
          <w:szCs w:val="24"/>
        </w:rPr>
        <w:t>ligando</w:t>
      </w:r>
      <w:proofErr w:type="spellEnd"/>
      <w:r w:rsidRPr="00CA0618">
        <w:rPr>
          <w:rFonts w:ascii="Times New Roman" w:hAnsi="Times New Roman" w:cs="Times New Roman"/>
          <w:sz w:val="24"/>
          <w:szCs w:val="24"/>
        </w:rPr>
        <w:t xml:space="preserve"> specifico, si muovono lungo l'asse della membrana e si aggregano ad altri recettori che hanno interagito col medesimo </w:t>
      </w:r>
      <w:proofErr w:type="spellStart"/>
      <w:r w:rsidRPr="00CA0618">
        <w:rPr>
          <w:rFonts w:ascii="Times New Roman" w:hAnsi="Times New Roman" w:cs="Times New Roman"/>
          <w:sz w:val="24"/>
          <w:szCs w:val="24"/>
        </w:rPr>
        <w:t>ligando</w:t>
      </w:r>
      <w:proofErr w:type="spellEnd"/>
      <w:r w:rsidRPr="00CA0618">
        <w:rPr>
          <w:rFonts w:ascii="Times New Roman" w:hAnsi="Times New Roman" w:cs="Times New Roman"/>
          <w:sz w:val="24"/>
          <w:szCs w:val="24"/>
        </w:rPr>
        <w:t xml:space="preserve"> (microaggregazione) </w:t>
      </w:r>
    </w:p>
    <w:p w:rsidR="002429EF" w:rsidRDefault="002429EF" w:rsidP="002429EF">
      <w:pPr>
        <w:pStyle w:val="NormaleWeb"/>
        <w:pBdr>
          <w:top w:val="single" w:sz="18" w:space="1" w:color="auto"/>
          <w:left w:val="single" w:sz="18" w:space="4" w:color="auto"/>
          <w:bottom w:val="single" w:sz="18" w:space="1" w:color="auto"/>
          <w:right w:val="single" w:sz="18" w:space="4" w:color="auto"/>
        </w:pBdr>
        <w:shd w:val="clear" w:color="auto" w:fill="FFFF00"/>
      </w:pPr>
      <w:r>
        <w:rPr>
          <w:b/>
          <w:bCs/>
        </w:rPr>
        <w:t>Recettore</w:t>
      </w:r>
      <w:r>
        <w:t xml:space="preserve"> è un termine generico che si riferisce ad una qualsiasi entità che sia in grado di ricevere, legare qualcosa.</w:t>
      </w:r>
    </w:p>
    <w:p w:rsidR="002429EF" w:rsidRDefault="002429EF" w:rsidP="002429EF">
      <w:pPr>
        <w:pStyle w:val="NormaleWeb"/>
        <w:pBdr>
          <w:top w:val="single" w:sz="18" w:space="1" w:color="auto"/>
          <w:left w:val="single" w:sz="18" w:space="4" w:color="auto"/>
          <w:bottom w:val="single" w:sz="18" w:space="1" w:color="auto"/>
          <w:right w:val="single" w:sz="18" w:space="4" w:color="auto"/>
        </w:pBdr>
        <w:shd w:val="clear" w:color="auto" w:fill="FFFF00"/>
      </w:pPr>
      <w:r>
        <w:t>Il termine è usato in vari ambiti, ma riveste particolare importanza in ambito biologico:</w:t>
      </w:r>
    </w:p>
    <w:p w:rsidR="002429EF" w:rsidRDefault="002429EF" w:rsidP="002429EF">
      <w:pPr>
        <w:pBdr>
          <w:top w:val="single" w:sz="18" w:space="1" w:color="auto"/>
          <w:left w:val="single" w:sz="18" w:space="4" w:color="auto"/>
          <w:bottom w:val="single" w:sz="18" w:space="1" w:color="auto"/>
          <w:right w:val="single" w:sz="18" w:space="4" w:color="auto"/>
        </w:pBdr>
        <w:shd w:val="clear" w:color="auto" w:fill="FFFF00"/>
        <w:spacing w:before="100" w:beforeAutospacing="1" w:after="100" w:afterAutospacing="1" w:line="240" w:lineRule="auto"/>
      </w:pPr>
      <w:hyperlink r:id="rId52" w:tooltip="Recettore (biochimica)" w:history="1">
        <w:r>
          <w:rPr>
            <w:rStyle w:val="Collegamentoipertestuale"/>
          </w:rPr>
          <w:t>Recettore (biochimica)</w:t>
        </w:r>
      </w:hyperlink>
      <w:r>
        <w:t xml:space="preserve">: struttura proteica che, interagendo con uno specifico </w:t>
      </w:r>
      <w:hyperlink r:id="rId53" w:tooltip="Ligando" w:history="1">
        <w:proofErr w:type="spellStart"/>
        <w:r>
          <w:rPr>
            <w:rStyle w:val="Collegamentoipertestuale"/>
          </w:rPr>
          <w:t>ligando</w:t>
        </w:r>
        <w:proofErr w:type="spellEnd"/>
      </w:hyperlink>
      <w:r>
        <w:t>, media una risposta biologica.</w:t>
      </w:r>
    </w:p>
    <w:p w:rsidR="002429EF" w:rsidRDefault="002429EF" w:rsidP="002429EF">
      <w:pPr>
        <w:pBdr>
          <w:top w:val="single" w:sz="18" w:space="1" w:color="auto"/>
          <w:left w:val="single" w:sz="18" w:space="4" w:color="auto"/>
          <w:bottom w:val="single" w:sz="18" w:space="1" w:color="auto"/>
          <w:right w:val="single" w:sz="18" w:space="4" w:color="auto"/>
        </w:pBdr>
        <w:shd w:val="clear" w:color="auto" w:fill="FFFF00"/>
        <w:spacing w:before="100" w:beforeAutospacing="1" w:after="100" w:afterAutospacing="1" w:line="240" w:lineRule="auto"/>
      </w:pPr>
      <w:hyperlink r:id="rId54" w:tooltip="Recettore (immunologia) (pagina inesistente)" w:history="1">
        <w:r>
          <w:rPr>
            <w:rStyle w:val="Collegamentoipertestuale"/>
          </w:rPr>
          <w:t>Recettore (immunologia)</w:t>
        </w:r>
      </w:hyperlink>
      <w:r>
        <w:t xml:space="preserve">: struttura proteica sulla superficie delle cellule del </w:t>
      </w:r>
      <w:hyperlink r:id="rId55" w:tooltip="Sistema immunitario" w:history="1">
        <w:r>
          <w:rPr>
            <w:rStyle w:val="Collegamentoipertestuale"/>
          </w:rPr>
          <w:t>sistema immunitario</w:t>
        </w:r>
      </w:hyperlink>
      <w:r>
        <w:t>.</w:t>
      </w:r>
    </w:p>
    <w:p w:rsidR="002429EF" w:rsidRDefault="002429EF" w:rsidP="002429EF">
      <w:pPr>
        <w:pBdr>
          <w:top w:val="single" w:sz="18" w:space="1" w:color="auto"/>
          <w:left w:val="single" w:sz="18" w:space="4" w:color="auto"/>
          <w:bottom w:val="single" w:sz="18" w:space="1" w:color="auto"/>
          <w:right w:val="single" w:sz="18" w:space="4" w:color="auto"/>
        </w:pBdr>
        <w:shd w:val="clear" w:color="auto" w:fill="FFFF00"/>
        <w:spacing w:before="100" w:beforeAutospacing="1" w:after="100" w:afterAutospacing="1" w:line="240" w:lineRule="auto"/>
      </w:pPr>
      <w:hyperlink r:id="rId56" w:tooltip="Recettore sensoriale" w:history="1">
        <w:r>
          <w:rPr>
            <w:rStyle w:val="Collegamentoipertestuale"/>
          </w:rPr>
          <w:t>Recettore sensoriale</w:t>
        </w:r>
      </w:hyperlink>
      <w:r>
        <w:t xml:space="preserve">: in anatomia, terminazione nervosa, appartenente al </w:t>
      </w:r>
      <w:hyperlink r:id="rId57" w:tooltip="Sistema sensitivo (pagina inesistente)" w:history="1">
        <w:r>
          <w:rPr>
            <w:rStyle w:val="Collegamentoipertestuale"/>
          </w:rPr>
          <w:t>sistema sensitivo</w:t>
        </w:r>
      </w:hyperlink>
      <w:r>
        <w:t xml:space="preserve">, che riconosce uno stimolo (tattile, dolorifico, termico, luminoso...) e lo trasduce in impulso elettrico riconoscibile dal </w:t>
      </w:r>
      <w:hyperlink r:id="rId58" w:tooltip="Sistema nervoso" w:history="1">
        <w:r>
          <w:rPr>
            <w:rStyle w:val="Collegamentoipertestuale"/>
          </w:rPr>
          <w:t>sistema nervoso</w:t>
        </w:r>
      </w:hyperlink>
      <w:r>
        <w:t>.</w:t>
      </w:r>
    </w:p>
    <w:p w:rsidR="002429EF" w:rsidRDefault="002429EF" w:rsidP="002429EF">
      <w:pPr>
        <w:pBdr>
          <w:top w:val="single" w:sz="18" w:space="1" w:color="auto"/>
          <w:left w:val="single" w:sz="18" w:space="4" w:color="auto"/>
          <w:bottom w:val="single" w:sz="18" w:space="1" w:color="auto"/>
          <w:right w:val="single" w:sz="18" w:space="4" w:color="auto"/>
        </w:pBdr>
        <w:shd w:val="clear" w:color="auto" w:fill="FFFF00"/>
        <w:spacing w:before="100" w:beforeAutospacing="1" w:after="100" w:afterAutospacing="1" w:line="240" w:lineRule="auto"/>
      </w:pPr>
      <w:hyperlink r:id="rId59" w:tooltip="Recettore (farmacologia)" w:history="1">
        <w:r>
          <w:rPr>
            <w:rStyle w:val="Collegamentoipertestuale"/>
          </w:rPr>
          <w:t>Recettore (farmacologia)</w:t>
        </w:r>
      </w:hyperlink>
      <w:r>
        <w:t>: qualsiasi struttura biologica bersaglio dei farmaci che fornisce risposta biologica.</w:t>
      </w:r>
    </w:p>
    <w:p w:rsidR="00277391" w:rsidRPr="00CA0618" w:rsidRDefault="002429EF" w:rsidP="00277391">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5162550" cy="3400425"/>
            <wp:effectExtent l="19050" t="0" r="0" b="0"/>
            <wp:docPr id="48" name="Immagine 48" descr="http://course1.winona.edu/sberg/ILLUST/recep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course1.winona.edu/sberg/ILLUST/receptor1.gif"/>
                    <pic:cNvPicPr>
                      <a:picLocks noChangeAspect="1" noChangeArrowheads="1"/>
                    </pic:cNvPicPr>
                  </pic:nvPicPr>
                  <pic:blipFill>
                    <a:blip r:embed="rId60"/>
                    <a:srcRect/>
                    <a:stretch>
                      <a:fillRect/>
                    </a:stretch>
                  </pic:blipFill>
                  <pic:spPr bwMode="auto">
                    <a:xfrm>
                      <a:off x="0" y="0"/>
                      <a:ext cx="5162550" cy="3400425"/>
                    </a:xfrm>
                    <a:prstGeom prst="rect">
                      <a:avLst/>
                    </a:prstGeom>
                    <a:noFill/>
                    <a:ln w="9525">
                      <a:noFill/>
                      <a:miter lim="800000"/>
                      <a:headEnd/>
                      <a:tailEnd/>
                    </a:ln>
                  </pic:spPr>
                </pic:pic>
              </a:graphicData>
            </a:graphic>
          </wp:inline>
        </w:drawing>
      </w:r>
    </w:p>
    <w:p w:rsidR="00266FF5"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In molti casi è già sufficiente questa tappa per la trasmissione del segnale biologico portato dal </w:t>
      </w:r>
      <w:proofErr w:type="spellStart"/>
      <w:r w:rsidRPr="00CA0618">
        <w:rPr>
          <w:rFonts w:ascii="Times New Roman" w:hAnsi="Times New Roman" w:cs="Times New Roman"/>
          <w:sz w:val="24"/>
          <w:szCs w:val="24"/>
        </w:rPr>
        <w:t>ligando</w:t>
      </w:r>
      <w:proofErr w:type="spellEnd"/>
      <w:r w:rsidRPr="00CA0618">
        <w:rPr>
          <w:rFonts w:ascii="Times New Roman" w:hAnsi="Times New Roman" w:cs="Times New Roman"/>
          <w:sz w:val="24"/>
          <w:szCs w:val="24"/>
        </w:rPr>
        <w:t>, che molto spesso consiste nell'attivazione di un sistema enzimatico che produce nucleotidi ciclici, come l'</w:t>
      </w:r>
      <w:proofErr w:type="spellStart"/>
      <w:r w:rsidRPr="00CA0618">
        <w:rPr>
          <w:rFonts w:ascii="Times New Roman" w:hAnsi="Times New Roman" w:cs="Times New Roman"/>
          <w:sz w:val="24"/>
          <w:szCs w:val="24"/>
        </w:rPr>
        <w:t>adenilato</w:t>
      </w:r>
      <w:proofErr w:type="spellEnd"/>
      <w:r w:rsidRPr="00CA0618">
        <w:rPr>
          <w:rFonts w:ascii="Times New Roman" w:hAnsi="Times New Roman" w:cs="Times New Roman"/>
          <w:sz w:val="24"/>
          <w:szCs w:val="24"/>
        </w:rPr>
        <w:t xml:space="preserve"> </w:t>
      </w:r>
      <w:proofErr w:type="spellStart"/>
      <w:r w:rsidRPr="00CA0618">
        <w:rPr>
          <w:rFonts w:ascii="Times New Roman" w:hAnsi="Times New Roman" w:cs="Times New Roman"/>
          <w:sz w:val="24"/>
          <w:szCs w:val="24"/>
        </w:rPr>
        <w:t>ciclasi</w:t>
      </w:r>
      <w:proofErr w:type="spellEnd"/>
      <w:r w:rsidRPr="00CA0618">
        <w:rPr>
          <w:rFonts w:ascii="Times New Roman" w:hAnsi="Times New Roman" w:cs="Times New Roman"/>
          <w:sz w:val="24"/>
          <w:szCs w:val="24"/>
        </w:rPr>
        <w:t>, che trasforma una molecola di ATP in una di AMP ciclico. L'AMP ciclico (</w:t>
      </w:r>
      <w:proofErr w:type="spellStart"/>
      <w:r w:rsidRPr="00CA0618">
        <w:rPr>
          <w:rFonts w:ascii="Times New Roman" w:hAnsi="Times New Roman" w:cs="Times New Roman"/>
          <w:sz w:val="24"/>
          <w:szCs w:val="24"/>
        </w:rPr>
        <w:t>cAMP</w:t>
      </w:r>
      <w:proofErr w:type="spellEnd"/>
      <w:r w:rsidRPr="00CA0618">
        <w:rPr>
          <w:rFonts w:ascii="Times New Roman" w:hAnsi="Times New Roman" w:cs="Times New Roman"/>
          <w:sz w:val="24"/>
          <w:szCs w:val="24"/>
        </w:rPr>
        <w:t xml:space="preserve">) è considerato il secondo messaggero dell'azione del </w:t>
      </w:r>
      <w:proofErr w:type="spellStart"/>
      <w:r w:rsidRPr="00CA0618">
        <w:rPr>
          <w:rFonts w:ascii="Times New Roman" w:hAnsi="Times New Roman" w:cs="Times New Roman"/>
          <w:sz w:val="24"/>
          <w:szCs w:val="24"/>
        </w:rPr>
        <w:t>ligando</w:t>
      </w:r>
      <w:proofErr w:type="spellEnd"/>
      <w:r w:rsidRPr="00CA0618">
        <w:rPr>
          <w:rFonts w:ascii="Times New Roman" w:hAnsi="Times New Roman" w:cs="Times New Roman"/>
          <w:sz w:val="24"/>
          <w:szCs w:val="24"/>
        </w:rPr>
        <w:t xml:space="preserve">, </w:t>
      </w:r>
      <w:proofErr w:type="spellStart"/>
      <w:r w:rsidRPr="00CA0618">
        <w:rPr>
          <w:rFonts w:ascii="Times New Roman" w:hAnsi="Times New Roman" w:cs="Times New Roman"/>
          <w:sz w:val="24"/>
          <w:szCs w:val="24"/>
        </w:rPr>
        <w:t>poichè</w:t>
      </w:r>
      <w:proofErr w:type="spellEnd"/>
      <w:r w:rsidRPr="00CA0618">
        <w:rPr>
          <w:rFonts w:ascii="Times New Roman" w:hAnsi="Times New Roman" w:cs="Times New Roman"/>
          <w:sz w:val="24"/>
          <w:szCs w:val="24"/>
        </w:rPr>
        <w:t xml:space="preserve"> fini modificazioni della sua concentrazione intracellulare regolano l'attività di una cascata di altri sistemi metabolici, i cui prodotti convergono nel controllo della differenziazione e della proliferazione cellulare.</w:t>
      </w:r>
    </w:p>
    <w:p w:rsidR="00266FF5" w:rsidRDefault="00266FF5"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 In altri casi, altrettanto numerosi, la trasmissione del segnale è affidata alle porzioni intracellulari dei recettori stessi, che contengono un dominio dotato di attività </w:t>
      </w:r>
      <w:proofErr w:type="spellStart"/>
      <w:r w:rsidRPr="00CA0618">
        <w:rPr>
          <w:rFonts w:ascii="Times New Roman" w:hAnsi="Times New Roman" w:cs="Times New Roman"/>
          <w:sz w:val="24"/>
          <w:szCs w:val="24"/>
        </w:rPr>
        <w:t>chinasica</w:t>
      </w:r>
      <w:proofErr w:type="spellEnd"/>
      <w:r w:rsidRPr="00CA0618">
        <w:rPr>
          <w:rFonts w:ascii="Times New Roman" w:hAnsi="Times New Roman" w:cs="Times New Roman"/>
          <w:sz w:val="24"/>
          <w:szCs w:val="24"/>
        </w:rPr>
        <w:t xml:space="preserve">, (cioè in grado di legare gruppi fosforici a specifici residui </w:t>
      </w:r>
      <w:proofErr w:type="spellStart"/>
      <w:r w:rsidRPr="00CA0618">
        <w:rPr>
          <w:rFonts w:ascii="Times New Roman" w:hAnsi="Times New Roman" w:cs="Times New Roman"/>
          <w:sz w:val="24"/>
          <w:szCs w:val="24"/>
        </w:rPr>
        <w:t>aminoacidici</w:t>
      </w:r>
      <w:proofErr w:type="spellEnd"/>
      <w:r w:rsidRPr="00CA0618">
        <w:rPr>
          <w:rFonts w:ascii="Times New Roman" w:hAnsi="Times New Roman" w:cs="Times New Roman"/>
          <w:sz w:val="24"/>
          <w:szCs w:val="24"/>
        </w:rPr>
        <w:t xml:space="preserve"> di tirosina, </w:t>
      </w:r>
      <w:proofErr w:type="spellStart"/>
      <w:r w:rsidRPr="00CA0618">
        <w:rPr>
          <w:rFonts w:ascii="Times New Roman" w:hAnsi="Times New Roman" w:cs="Times New Roman"/>
          <w:sz w:val="24"/>
          <w:szCs w:val="24"/>
        </w:rPr>
        <w:t>serina</w:t>
      </w:r>
      <w:proofErr w:type="spellEnd"/>
      <w:r w:rsidRPr="00CA0618">
        <w:rPr>
          <w:rFonts w:ascii="Times New Roman" w:hAnsi="Times New Roman" w:cs="Times New Roman"/>
          <w:sz w:val="24"/>
          <w:szCs w:val="24"/>
        </w:rPr>
        <w:t xml:space="preserve"> e </w:t>
      </w:r>
      <w:proofErr w:type="spellStart"/>
      <w:r w:rsidRPr="00CA0618">
        <w:rPr>
          <w:rFonts w:ascii="Times New Roman" w:hAnsi="Times New Roman" w:cs="Times New Roman"/>
          <w:sz w:val="24"/>
          <w:szCs w:val="24"/>
        </w:rPr>
        <w:t>treonina</w:t>
      </w:r>
      <w:proofErr w:type="spellEnd"/>
      <w:r w:rsidRPr="00CA0618">
        <w:rPr>
          <w:rFonts w:ascii="Times New Roman" w:hAnsi="Times New Roman" w:cs="Times New Roman"/>
          <w:sz w:val="24"/>
          <w:szCs w:val="24"/>
        </w:rPr>
        <w:t xml:space="preserve">) e prevalentemente </w:t>
      </w:r>
      <w:proofErr w:type="spellStart"/>
      <w:r w:rsidRPr="00CA0618">
        <w:rPr>
          <w:rFonts w:ascii="Times New Roman" w:hAnsi="Times New Roman" w:cs="Times New Roman"/>
          <w:sz w:val="24"/>
          <w:szCs w:val="24"/>
        </w:rPr>
        <w:t>tirosina-chinasica</w:t>
      </w:r>
      <w:proofErr w:type="spellEnd"/>
      <w:r w:rsidRPr="00CA0618">
        <w:rPr>
          <w:rFonts w:ascii="Times New Roman" w:hAnsi="Times New Roman" w:cs="Times New Roman"/>
          <w:sz w:val="24"/>
          <w:szCs w:val="24"/>
        </w:rPr>
        <w:t xml:space="preserve">. In questo caso il messaggio viene trasmesso mediante una cascata di fosforilazioni e </w:t>
      </w:r>
      <w:proofErr w:type="spellStart"/>
      <w:r w:rsidRPr="00CA0618">
        <w:rPr>
          <w:rFonts w:ascii="Times New Roman" w:hAnsi="Times New Roman" w:cs="Times New Roman"/>
          <w:sz w:val="24"/>
          <w:szCs w:val="24"/>
        </w:rPr>
        <w:t>defosforilazioni</w:t>
      </w:r>
      <w:proofErr w:type="spellEnd"/>
      <w:r w:rsidRPr="00CA0618">
        <w:rPr>
          <w:rFonts w:ascii="Times New Roman" w:hAnsi="Times New Roman" w:cs="Times New Roman"/>
          <w:sz w:val="24"/>
          <w:szCs w:val="24"/>
        </w:rPr>
        <w:t xml:space="preserve"> accoppiate di substrati specifici, grazie l'azione di chinasi e fosfatasi (enzimi che rimuovono i gruppi fosfato). Anche in questo caso i prodotti finali sono coinvolti nel controllo di proliferazione e differenziazione.</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Il complesso </w:t>
      </w:r>
      <w:proofErr w:type="spellStart"/>
      <w:r w:rsidRPr="00CA0618">
        <w:rPr>
          <w:rFonts w:ascii="Times New Roman" w:hAnsi="Times New Roman" w:cs="Times New Roman"/>
          <w:sz w:val="24"/>
          <w:szCs w:val="24"/>
        </w:rPr>
        <w:t>ligando-recettore</w:t>
      </w:r>
      <w:proofErr w:type="spellEnd"/>
      <w:r w:rsidRPr="00CA0618">
        <w:rPr>
          <w:rFonts w:ascii="Times New Roman" w:hAnsi="Times New Roman" w:cs="Times New Roman"/>
          <w:sz w:val="24"/>
          <w:szCs w:val="24"/>
        </w:rPr>
        <w:t xml:space="preserve">, comunque, viene </w:t>
      </w:r>
      <w:proofErr w:type="spellStart"/>
      <w:r w:rsidRPr="00CA0618">
        <w:rPr>
          <w:rFonts w:ascii="Times New Roman" w:hAnsi="Times New Roman" w:cs="Times New Roman"/>
          <w:sz w:val="24"/>
          <w:szCs w:val="24"/>
        </w:rPr>
        <w:t>internalizzato</w:t>
      </w:r>
      <w:proofErr w:type="spellEnd"/>
      <w:r w:rsidRPr="00CA0618">
        <w:rPr>
          <w:rFonts w:ascii="Times New Roman" w:hAnsi="Times New Roman" w:cs="Times New Roman"/>
          <w:sz w:val="24"/>
          <w:szCs w:val="24"/>
        </w:rPr>
        <w:t>: si forma, cioè, prima una invaginazione della membrana e quindi una vescicola (</w:t>
      </w:r>
      <w:proofErr w:type="spellStart"/>
      <w:r w:rsidRPr="00CA0618">
        <w:rPr>
          <w:rFonts w:ascii="Times New Roman" w:hAnsi="Times New Roman" w:cs="Times New Roman"/>
          <w:sz w:val="24"/>
          <w:szCs w:val="24"/>
        </w:rPr>
        <w:t>endosoma</w:t>
      </w:r>
      <w:proofErr w:type="spellEnd"/>
      <w:r w:rsidRPr="00CA0618">
        <w:rPr>
          <w:rFonts w:ascii="Times New Roman" w:hAnsi="Times New Roman" w:cs="Times New Roman"/>
          <w:sz w:val="24"/>
          <w:szCs w:val="24"/>
        </w:rPr>
        <w:t xml:space="preserve">) che trasporta all'interno del citoplasma il complesso (Fig. 26). Tanto la invaginazione iniziale quanto la vescicola sono rivestite da una proteina, la </w:t>
      </w:r>
      <w:proofErr w:type="spellStart"/>
      <w:r w:rsidRPr="00CA0618">
        <w:rPr>
          <w:rFonts w:ascii="Times New Roman" w:hAnsi="Times New Roman" w:cs="Times New Roman"/>
          <w:sz w:val="24"/>
          <w:szCs w:val="24"/>
        </w:rPr>
        <w:t>clatrina</w:t>
      </w:r>
      <w:proofErr w:type="spellEnd"/>
      <w:r w:rsidRPr="00CA0618">
        <w:rPr>
          <w:rFonts w:ascii="Times New Roman" w:hAnsi="Times New Roman" w:cs="Times New Roman"/>
          <w:sz w:val="24"/>
          <w:szCs w:val="24"/>
        </w:rPr>
        <w:t>, che ha una conformazione caratteristica a trifoglio (</w:t>
      </w:r>
      <w:proofErr w:type="spellStart"/>
      <w:r w:rsidRPr="00CA0618">
        <w:rPr>
          <w:rFonts w:ascii="Times New Roman" w:hAnsi="Times New Roman" w:cs="Times New Roman"/>
          <w:sz w:val="24"/>
          <w:szCs w:val="24"/>
        </w:rPr>
        <w:t>triskelion</w:t>
      </w:r>
      <w:proofErr w:type="spellEnd"/>
      <w:r w:rsidRPr="00CA0618">
        <w:rPr>
          <w:rFonts w:ascii="Times New Roman" w:hAnsi="Times New Roman" w:cs="Times New Roman"/>
          <w:sz w:val="24"/>
          <w:szCs w:val="24"/>
        </w:rPr>
        <w:t xml:space="preserve">) che le consente di favorire il ripiegamento della membrana a formare la vescicola costruendo intorno ad </w:t>
      </w:r>
      <w:r w:rsidRPr="00CA0618">
        <w:rPr>
          <w:rFonts w:ascii="Times New Roman" w:hAnsi="Times New Roman" w:cs="Times New Roman"/>
          <w:sz w:val="24"/>
          <w:szCs w:val="24"/>
        </w:rPr>
        <w:lastRenderedPageBreak/>
        <w:t>essa un canestro (basket) di rivestimento (Fig. 27).</w:t>
      </w:r>
    </w:p>
    <w:p w:rsidR="00266FF5" w:rsidRDefault="00266FF5" w:rsidP="00277391">
      <w:pPr>
        <w:widowControl w:val="0"/>
        <w:autoSpaceDE w:val="0"/>
        <w:autoSpaceDN w:val="0"/>
        <w:adjustRightInd w:val="0"/>
        <w:spacing w:after="0" w:line="360" w:lineRule="auto"/>
        <w:jc w:val="both"/>
      </w:pPr>
      <w:r>
        <w:rPr>
          <w:noProof/>
        </w:rPr>
        <w:drawing>
          <wp:inline distT="0" distB="0" distL="0" distR="0">
            <wp:extent cx="2181225" cy="2253398"/>
            <wp:effectExtent l="19050" t="0" r="9525" b="0"/>
            <wp:docPr id="13" name="Immagine 54" descr="http://www.fuocosacro.com/pagine/1/Image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fuocosacro.com/pagine/1/Image37.gif"/>
                    <pic:cNvPicPr>
                      <a:picLocks noChangeAspect="1" noChangeArrowheads="1"/>
                    </pic:cNvPicPr>
                  </pic:nvPicPr>
                  <pic:blipFill>
                    <a:blip r:embed="rId61"/>
                    <a:srcRect/>
                    <a:stretch>
                      <a:fillRect/>
                    </a:stretch>
                  </pic:blipFill>
                  <pic:spPr bwMode="auto">
                    <a:xfrm>
                      <a:off x="0" y="0"/>
                      <a:ext cx="2182979" cy="2255210"/>
                    </a:xfrm>
                    <a:prstGeom prst="rect">
                      <a:avLst/>
                    </a:prstGeom>
                    <a:noFill/>
                    <a:ln w="9525">
                      <a:noFill/>
                      <a:miter lim="800000"/>
                      <a:headEnd/>
                      <a:tailEnd/>
                    </a:ln>
                  </pic:spPr>
                </pic:pic>
              </a:graphicData>
            </a:graphic>
          </wp:inline>
        </w:drawing>
      </w:r>
      <w:r>
        <w:t xml:space="preserve">                                         </w:t>
      </w:r>
      <w:r w:rsidRPr="00266FF5">
        <w:t xml:space="preserve"> </w:t>
      </w:r>
      <w:r>
        <w:rPr>
          <w:noProof/>
        </w:rPr>
        <w:drawing>
          <wp:inline distT="0" distB="0" distL="0" distR="0">
            <wp:extent cx="2228850" cy="2751667"/>
            <wp:effectExtent l="19050" t="0" r="0" b="0"/>
            <wp:docPr id="10" name="Immagine 51" descr="http://1.bp.blogspot.com/_RqPMGcUhav8/SWepE6JoVWI/AAAAAAAAAQM/EYEvN0Y6dMM/s200/clatrina%5B1%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1.bp.blogspot.com/_RqPMGcUhav8/SWepE6JoVWI/AAAAAAAAAQM/EYEvN0Y6dMM/s200/clatrina%5B1%5D.jpg"/>
                    <pic:cNvPicPr>
                      <a:picLocks noChangeAspect="1" noChangeArrowheads="1"/>
                    </pic:cNvPicPr>
                  </pic:nvPicPr>
                  <pic:blipFill>
                    <a:blip r:embed="rId62"/>
                    <a:srcRect/>
                    <a:stretch>
                      <a:fillRect/>
                    </a:stretch>
                  </pic:blipFill>
                  <pic:spPr bwMode="auto">
                    <a:xfrm>
                      <a:off x="0" y="0"/>
                      <a:ext cx="2228850" cy="2751667"/>
                    </a:xfrm>
                    <a:prstGeom prst="rect">
                      <a:avLst/>
                    </a:prstGeom>
                    <a:noFill/>
                    <a:ln w="9525">
                      <a:noFill/>
                      <a:miter lim="800000"/>
                      <a:headEnd/>
                      <a:tailEnd/>
                    </a:ln>
                  </pic:spPr>
                </pic:pic>
              </a:graphicData>
            </a:graphic>
          </wp:inline>
        </w:drawing>
      </w:r>
    </w:p>
    <w:p w:rsidR="00266FF5" w:rsidRDefault="00266FF5" w:rsidP="00277391">
      <w:pPr>
        <w:widowControl w:val="0"/>
        <w:autoSpaceDE w:val="0"/>
        <w:autoSpaceDN w:val="0"/>
        <w:adjustRightInd w:val="0"/>
        <w:spacing w:after="0" w:line="360" w:lineRule="auto"/>
        <w:jc w:val="both"/>
      </w:pPr>
    </w:p>
    <w:p w:rsidR="00266FF5" w:rsidRDefault="00266FF5" w:rsidP="00277391">
      <w:pPr>
        <w:widowControl w:val="0"/>
        <w:autoSpaceDE w:val="0"/>
        <w:autoSpaceDN w:val="0"/>
        <w:adjustRightInd w:val="0"/>
        <w:spacing w:after="0" w:line="360" w:lineRule="auto"/>
        <w:jc w:val="both"/>
      </w:pPr>
    </w:p>
    <w:p w:rsidR="00266FF5" w:rsidRPr="00CA0618" w:rsidRDefault="00266FF5"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CA0618" w:rsidRDefault="003650B3" w:rsidP="00277391">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120130" cy="3986828"/>
            <wp:effectExtent l="19050" t="0" r="0" b="0"/>
            <wp:docPr id="42" name="Immagine 42" descr="http://seiri1.med.okayama-u.ac.jp/research_activities/research_contents/image/WU.files/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eiri1.med.okayama-u.ac.jp/research_activities/research_contents/image/WU.files/slide1.jpg"/>
                    <pic:cNvPicPr>
                      <a:picLocks noChangeAspect="1" noChangeArrowheads="1"/>
                    </pic:cNvPicPr>
                  </pic:nvPicPr>
                  <pic:blipFill>
                    <a:blip r:embed="rId63"/>
                    <a:srcRect/>
                    <a:stretch>
                      <a:fillRect/>
                    </a:stretch>
                  </pic:blipFill>
                  <pic:spPr bwMode="auto">
                    <a:xfrm>
                      <a:off x="0" y="0"/>
                      <a:ext cx="6120130" cy="3986828"/>
                    </a:xfrm>
                    <a:prstGeom prst="rect">
                      <a:avLst/>
                    </a:prstGeom>
                    <a:noFill/>
                    <a:ln w="9525">
                      <a:noFill/>
                      <a:miter lim="800000"/>
                      <a:headEnd/>
                      <a:tailEnd/>
                    </a:ln>
                  </pic:spPr>
                </pic:pic>
              </a:graphicData>
            </a:graphic>
          </wp:inline>
        </w:drawing>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All'interno del citoplasma l'</w:t>
      </w:r>
      <w:proofErr w:type="spellStart"/>
      <w:r w:rsidRPr="00CA0618">
        <w:rPr>
          <w:rFonts w:ascii="Times New Roman" w:hAnsi="Times New Roman" w:cs="Times New Roman"/>
          <w:sz w:val="24"/>
          <w:szCs w:val="24"/>
        </w:rPr>
        <w:t>endosoma</w:t>
      </w:r>
      <w:proofErr w:type="spellEnd"/>
      <w:r w:rsidRPr="00CA0618">
        <w:rPr>
          <w:rFonts w:ascii="Times New Roman" w:hAnsi="Times New Roman" w:cs="Times New Roman"/>
          <w:sz w:val="24"/>
          <w:szCs w:val="24"/>
        </w:rPr>
        <w:t xml:space="preserve"> rivestito perde il rivestimento di </w:t>
      </w:r>
      <w:proofErr w:type="spellStart"/>
      <w:r w:rsidRPr="00CA0618">
        <w:rPr>
          <w:rFonts w:ascii="Times New Roman" w:hAnsi="Times New Roman" w:cs="Times New Roman"/>
          <w:sz w:val="24"/>
          <w:szCs w:val="24"/>
        </w:rPr>
        <w:t>clatrina</w:t>
      </w:r>
      <w:proofErr w:type="spellEnd"/>
      <w:r w:rsidRPr="00CA0618">
        <w:rPr>
          <w:rFonts w:ascii="Times New Roman" w:hAnsi="Times New Roman" w:cs="Times New Roman"/>
          <w:sz w:val="24"/>
          <w:szCs w:val="24"/>
        </w:rPr>
        <w:t xml:space="preserve"> e si fonde con un </w:t>
      </w:r>
      <w:proofErr w:type="spellStart"/>
      <w:r w:rsidRPr="00CA0618">
        <w:rPr>
          <w:rFonts w:ascii="Times New Roman" w:hAnsi="Times New Roman" w:cs="Times New Roman"/>
          <w:sz w:val="24"/>
          <w:szCs w:val="24"/>
        </w:rPr>
        <w:t>organello</w:t>
      </w:r>
      <w:proofErr w:type="spellEnd"/>
      <w:r w:rsidRPr="00CA0618">
        <w:rPr>
          <w:rFonts w:ascii="Times New Roman" w:hAnsi="Times New Roman" w:cs="Times New Roman"/>
          <w:sz w:val="24"/>
          <w:szCs w:val="24"/>
        </w:rPr>
        <w:t xml:space="preserve"> citoplasmatico, il lisosoma, nel quale si trova un ambiente chimico-fisico tale per cui il complesso </w:t>
      </w:r>
      <w:proofErr w:type="spellStart"/>
      <w:r w:rsidRPr="00CA0618">
        <w:rPr>
          <w:rFonts w:ascii="Times New Roman" w:hAnsi="Times New Roman" w:cs="Times New Roman"/>
          <w:sz w:val="24"/>
          <w:szCs w:val="24"/>
        </w:rPr>
        <w:t>ligando-recettore</w:t>
      </w:r>
      <w:proofErr w:type="spellEnd"/>
      <w:r w:rsidRPr="00CA0618">
        <w:rPr>
          <w:rFonts w:ascii="Times New Roman" w:hAnsi="Times New Roman" w:cs="Times New Roman"/>
          <w:sz w:val="24"/>
          <w:szCs w:val="24"/>
        </w:rPr>
        <w:t xml:space="preserve"> si dissocia nei due componenti e, molto spesso, il recettore viene riciclato e reinserito sulla membrana (Fig. 26). La stimolazione cronica con il </w:t>
      </w:r>
      <w:proofErr w:type="spellStart"/>
      <w:r w:rsidRPr="00CA0618">
        <w:rPr>
          <w:rFonts w:ascii="Times New Roman" w:hAnsi="Times New Roman" w:cs="Times New Roman"/>
          <w:sz w:val="24"/>
          <w:szCs w:val="24"/>
        </w:rPr>
        <w:t>ligando</w:t>
      </w:r>
      <w:proofErr w:type="spellEnd"/>
      <w:r w:rsidRPr="00CA0618">
        <w:rPr>
          <w:rFonts w:ascii="Times New Roman" w:hAnsi="Times New Roman" w:cs="Times New Roman"/>
          <w:sz w:val="24"/>
          <w:szCs w:val="24"/>
        </w:rPr>
        <w:t xml:space="preserve"> provoca una </w:t>
      </w:r>
      <w:r w:rsidRPr="00CA0618">
        <w:rPr>
          <w:rFonts w:ascii="Times New Roman" w:hAnsi="Times New Roman" w:cs="Times New Roman"/>
          <w:sz w:val="24"/>
          <w:szCs w:val="24"/>
        </w:rPr>
        <w:lastRenderedPageBreak/>
        <w:t xml:space="preserve">riduzione della presenza dei recettori specifici sulla membrana (down </w:t>
      </w:r>
      <w:proofErr w:type="spellStart"/>
      <w:r w:rsidRPr="00CA0618">
        <w:rPr>
          <w:rFonts w:ascii="Times New Roman" w:hAnsi="Times New Roman" w:cs="Times New Roman"/>
          <w:sz w:val="24"/>
          <w:szCs w:val="24"/>
        </w:rPr>
        <w:t>regulation</w:t>
      </w:r>
      <w:proofErr w:type="spellEnd"/>
      <w:r w:rsidRPr="00CA0618">
        <w:rPr>
          <w:rFonts w:ascii="Times New Roman" w:hAnsi="Times New Roman" w:cs="Times New Roman"/>
          <w:sz w:val="24"/>
          <w:szCs w:val="24"/>
        </w:rPr>
        <w:t>): in questo caso i recettori non vengono ricollocati sulla membrana, bensì degradati nei lisosomi.</w:t>
      </w:r>
    </w:p>
    <w:p w:rsidR="004A39E5" w:rsidRDefault="004A39E5" w:rsidP="00277391">
      <w:pPr>
        <w:widowControl w:val="0"/>
        <w:autoSpaceDE w:val="0"/>
        <w:autoSpaceDN w:val="0"/>
        <w:adjustRightInd w:val="0"/>
        <w:spacing w:after="0" w:line="360" w:lineRule="auto"/>
        <w:jc w:val="both"/>
      </w:pP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Mediante un meccanismo parimenti basato sul trasporto in vescicole, per quanto non rivestite di </w:t>
      </w:r>
      <w:proofErr w:type="spellStart"/>
      <w:r w:rsidRPr="00CA0618">
        <w:rPr>
          <w:rFonts w:ascii="Times New Roman" w:hAnsi="Times New Roman" w:cs="Times New Roman"/>
          <w:sz w:val="24"/>
          <w:szCs w:val="24"/>
        </w:rPr>
        <w:t>clatrina</w:t>
      </w:r>
      <w:proofErr w:type="spellEnd"/>
      <w:r w:rsidRPr="00CA0618">
        <w:rPr>
          <w:rFonts w:ascii="Times New Roman" w:hAnsi="Times New Roman" w:cs="Times New Roman"/>
          <w:sz w:val="24"/>
          <w:szCs w:val="24"/>
        </w:rPr>
        <w:t>, si realizza anche la esocitosi, l'esportazione, cioè, da parte della cellula di suoi prodotti (Fig. 28). Le vescicole di esocitosi (o di secrezione) si fondono con la membrana plasmatica e, aprendosi verso l'esterno, lasciano fuoriuscire quanto in esse contenuto.</w:t>
      </w:r>
      <w:r w:rsidR="004A39E5" w:rsidRPr="004A39E5">
        <w:t xml:space="preserve"> </w:t>
      </w:r>
      <w:r w:rsidR="004A39E5">
        <w:t xml:space="preserve">Anche il trasferimento di prodotti fra i vari </w:t>
      </w:r>
      <w:proofErr w:type="spellStart"/>
      <w:r w:rsidR="004A39E5">
        <w:t>organelli</w:t>
      </w:r>
      <w:proofErr w:type="spellEnd"/>
      <w:r w:rsidR="004A39E5">
        <w:t xml:space="preserve"> può avvenire per fusione delle loro membrane</w:t>
      </w:r>
    </w:p>
    <w:p w:rsidR="00277391" w:rsidRPr="00CA0618" w:rsidRDefault="00277391" w:rsidP="00277391">
      <w:pPr>
        <w:widowControl w:val="0"/>
        <w:autoSpaceDE w:val="0"/>
        <w:autoSpaceDN w:val="0"/>
        <w:adjustRightInd w:val="0"/>
        <w:spacing w:after="0" w:line="360" w:lineRule="auto"/>
        <w:jc w:val="both"/>
        <w:rPr>
          <w:rFonts w:ascii="Times New Roman" w:hAnsi="Times New Roman" w:cs="Times New Roman"/>
          <w:sz w:val="24"/>
          <w:szCs w:val="24"/>
        </w:rPr>
      </w:pPr>
    </w:p>
    <w:p w:rsidR="00277391" w:rsidRPr="004A39E5" w:rsidRDefault="004A39E5" w:rsidP="00277391">
      <w:pPr>
        <w:widowControl w:val="0"/>
        <w:autoSpaceDE w:val="0"/>
        <w:autoSpaceDN w:val="0"/>
        <w:adjustRightInd w:val="0"/>
        <w:spacing w:after="0" w:line="360" w:lineRule="auto"/>
        <w:jc w:val="both"/>
        <w:rPr>
          <w:rFonts w:ascii="Times New Roman" w:hAnsi="Times New Roman" w:cs="Times New Roman"/>
          <w:b/>
          <w:sz w:val="36"/>
          <w:szCs w:val="36"/>
        </w:rPr>
      </w:pPr>
      <w:r w:rsidRPr="004A39E5">
        <w:rPr>
          <w:b/>
          <w:sz w:val="36"/>
          <w:szCs w:val="36"/>
          <w:bdr w:val="single" w:sz="18" w:space="0" w:color="auto"/>
          <w:shd w:val="clear" w:color="auto" w:fill="FFFF00"/>
        </w:rPr>
        <w:t>Il trasporto di molecole, quale che sia il mezzo usato, è un processo vitale per la cellula.</w:t>
      </w:r>
    </w:p>
    <w:p w:rsidR="00A7099A" w:rsidRDefault="00A7099A" w:rsidP="00277391">
      <w:pPr>
        <w:widowControl w:val="0"/>
        <w:autoSpaceDE w:val="0"/>
        <w:autoSpaceDN w:val="0"/>
        <w:adjustRightInd w:val="0"/>
        <w:spacing w:after="0" w:line="360" w:lineRule="auto"/>
        <w:jc w:val="both"/>
        <w:rPr>
          <w:rFonts w:ascii="Times New Roman" w:hAnsi="Times New Roman" w:cs="Times New Roman"/>
          <w:sz w:val="24"/>
          <w:szCs w:val="24"/>
        </w:rPr>
      </w:pPr>
    </w:p>
    <w:sectPr w:rsidR="00A7099A" w:rsidSect="003258B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E1B85"/>
    <w:multiLevelType w:val="multilevel"/>
    <w:tmpl w:val="D834C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CE14B6"/>
    <w:multiLevelType w:val="multilevel"/>
    <w:tmpl w:val="94F2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277391"/>
    <w:rsid w:val="00081EDE"/>
    <w:rsid w:val="002429EF"/>
    <w:rsid w:val="00266FF5"/>
    <w:rsid w:val="00277391"/>
    <w:rsid w:val="003258BB"/>
    <w:rsid w:val="003601EA"/>
    <w:rsid w:val="003650B3"/>
    <w:rsid w:val="004A39E5"/>
    <w:rsid w:val="009B4B17"/>
    <w:rsid w:val="009B736D"/>
    <w:rsid w:val="00A7099A"/>
    <w:rsid w:val="00B243FB"/>
    <w:rsid w:val="00EA1223"/>
    <w:rsid w:val="00F35C60"/>
    <w:rsid w:val="00FF74B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77391"/>
    <w:rPr>
      <w:rFonts w:eastAsiaTheme="minorEastAsia"/>
      <w:lang w:eastAsia="it-IT"/>
    </w:rPr>
  </w:style>
  <w:style w:type="paragraph" w:styleId="Titolo3">
    <w:name w:val="heading 3"/>
    <w:basedOn w:val="Normale"/>
    <w:next w:val="Normale"/>
    <w:link w:val="Titolo3Carattere"/>
    <w:uiPriority w:val="9"/>
    <w:semiHidden/>
    <w:unhideWhenUsed/>
    <w:qFormat/>
    <w:rsid w:val="002773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semiHidden/>
    <w:rsid w:val="00277391"/>
    <w:rPr>
      <w:rFonts w:asciiTheme="majorHAnsi" w:eastAsiaTheme="majorEastAsia" w:hAnsiTheme="majorHAnsi" w:cstheme="majorBidi"/>
      <w:b/>
      <w:bCs/>
      <w:color w:val="4F81BD" w:themeColor="accent1"/>
      <w:lang w:eastAsia="it-IT"/>
    </w:rPr>
  </w:style>
  <w:style w:type="character" w:styleId="Collegamentoipertestuale">
    <w:name w:val="Hyperlink"/>
    <w:basedOn w:val="Carpredefinitoparagrafo"/>
    <w:uiPriority w:val="99"/>
    <w:unhideWhenUsed/>
    <w:rsid w:val="00277391"/>
    <w:rPr>
      <w:color w:val="0000FF" w:themeColor="hyperlink"/>
      <w:u w:val="single"/>
    </w:rPr>
  </w:style>
  <w:style w:type="paragraph" w:styleId="NormaleWeb">
    <w:name w:val="Normal (Web)"/>
    <w:basedOn w:val="Normale"/>
    <w:uiPriority w:val="99"/>
    <w:unhideWhenUsed/>
    <w:rsid w:val="00277391"/>
    <w:pPr>
      <w:spacing w:before="100" w:beforeAutospacing="1" w:after="100" w:afterAutospacing="1" w:line="240" w:lineRule="auto"/>
    </w:pPr>
    <w:rPr>
      <w:rFonts w:ascii="Times New Roman" w:eastAsia="Times New Roman" w:hAnsi="Times New Roman" w:cs="Times New Roman"/>
      <w:sz w:val="24"/>
      <w:szCs w:val="24"/>
    </w:rPr>
  </w:style>
  <w:style w:type="paragraph" w:styleId="Corpodeltesto2">
    <w:name w:val="Body Text 2"/>
    <w:basedOn w:val="Normale"/>
    <w:link w:val="Corpodeltesto2Carattere"/>
    <w:rsid w:val="00277391"/>
    <w:pPr>
      <w:spacing w:after="0" w:line="320" w:lineRule="exact"/>
    </w:pPr>
    <w:rPr>
      <w:rFonts w:ascii="Arial" w:eastAsia="Times New Roman" w:hAnsi="Arial" w:cs="Times New Roman"/>
      <w:sz w:val="28"/>
      <w:szCs w:val="20"/>
    </w:rPr>
  </w:style>
  <w:style w:type="character" w:customStyle="1" w:styleId="Corpodeltesto2Carattere">
    <w:name w:val="Corpo del testo 2 Carattere"/>
    <w:basedOn w:val="Carpredefinitoparagrafo"/>
    <w:link w:val="Corpodeltesto2"/>
    <w:rsid w:val="00277391"/>
    <w:rPr>
      <w:rFonts w:ascii="Arial" w:eastAsia="Times New Roman" w:hAnsi="Arial" w:cs="Times New Roman"/>
      <w:sz w:val="28"/>
      <w:szCs w:val="20"/>
      <w:lang w:eastAsia="it-IT"/>
    </w:rPr>
  </w:style>
  <w:style w:type="paragraph" w:styleId="Testofumetto">
    <w:name w:val="Balloon Text"/>
    <w:basedOn w:val="Normale"/>
    <w:link w:val="TestofumettoCarattere"/>
    <w:uiPriority w:val="99"/>
    <w:semiHidden/>
    <w:unhideWhenUsed/>
    <w:rsid w:val="0027739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77391"/>
    <w:rPr>
      <w:rFonts w:ascii="Tahoma" w:eastAsiaTheme="minorEastAsia" w:hAnsi="Tahoma" w:cs="Tahoma"/>
      <w:sz w:val="16"/>
      <w:szCs w:val="16"/>
      <w:lang w:eastAsia="it-IT"/>
    </w:rPr>
  </w:style>
  <w:style w:type="paragraph" w:styleId="Corpodeltesto">
    <w:name w:val="Body Text"/>
    <w:basedOn w:val="Normale"/>
    <w:link w:val="CorpodeltestoCarattere"/>
    <w:uiPriority w:val="99"/>
    <w:unhideWhenUsed/>
    <w:rsid w:val="003601EA"/>
    <w:pPr>
      <w:spacing w:after="120"/>
    </w:pPr>
  </w:style>
  <w:style w:type="character" w:customStyle="1" w:styleId="CorpodeltestoCarattere">
    <w:name w:val="Corpo del testo Carattere"/>
    <w:basedOn w:val="Carpredefinitoparagrafo"/>
    <w:link w:val="Corpodeltesto"/>
    <w:uiPriority w:val="99"/>
    <w:rsid w:val="003601EA"/>
    <w:rPr>
      <w:rFonts w:eastAsiaTheme="minorEastAsia"/>
      <w:lang w:eastAsia="it-IT"/>
    </w:rPr>
  </w:style>
  <w:style w:type="paragraph" w:styleId="Titolo">
    <w:name w:val="Title"/>
    <w:basedOn w:val="Normale"/>
    <w:link w:val="TitoloCarattere"/>
    <w:uiPriority w:val="10"/>
    <w:qFormat/>
    <w:rsid w:val="003601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oloCarattere">
    <w:name w:val="Titolo Carattere"/>
    <w:basedOn w:val="Carpredefinitoparagrafo"/>
    <w:link w:val="Titolo"/>
    <w:uiPriority w:val="10"/>
    <w:rsid w:val="003601EA"/>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598949556">
      <w:bodyDiv w:val="1"/>
      <w:marLeft w:val="0"/>
      <w:marRight w:val="0"/>
      <w:marTop w:val="0"/>
      <w:marBottom w:val="0"/>
      <w:divBdr>
        <w:top w:val="none" w:sz="0" w:space="0" w:color="auto"/>
        <w:left w:val="none" w:sz="0" w:space="0" w:color="auto"/>
        <w:bottom w:val="none" w:sz="0" w:space="0" w:color="auto"/>
        <w:right w:val="none" w:sz="0" w:space="0" w:color="auto"/>
      </w:divBdr>
    </w:div>
    <w:div w:id="731464340">
      <w:bodyDiv w:val="1"/>
      <w:marLeft w:val="0"/>
      <w:marRight w:val="0"/>
      <w:marTop w:val="0"/>
      <w:marBottom w:val="0"/>
      <w:divBdr>
        <w:top w:val="none" w:sz="0" w:space="0" w:color="auto"/>
        <w:left w:val="none" w:sz="0" w:space="0" w:color="auto"/>
        <w:bottom w:val="none" w:sz="0" w:space="0" w:color="auto"/>
        <w:right w:val="none" w:sz="0" w:space="0" w:color="auto"/>
      </w:divBdr>
    </w:div>
    <w:div w:id="210923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t.wikipedia.org/wiki/Trasporto_attivo"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hyperlink" Target="http://www.lookfordiagnosis.com/mesh_info.php?term=enzimi&amp;lang=5" TargetMode="External"/><Relationship Id="rId21" Type="http://schemas.openxmlformats.org/officeDocument/2006/relationships/image" Target="media/image9.jpeg"/><Relationship Id="rId34" Type="http://schemas.openxmlformats.org/officeDocument/2006/relationships/hyperlink" Target="http://www.lookfordiagnosis.com/mesh_info.php?term=natura&amp;lang=5" TargetMode="External"/><Relationship Id="rId42" Type="http://schemas.openxmlformats.org/officeDocument/2006/relationships/image" Target="media/image18.png"/><Relationship Id="rId47" Type="http://schemas.openxmlformats.org/officeDocument/2006/relationships/hyperlink" Target="http://www.lookfordiagnosis.com/mesh_info.php?term=monociti&amp;lang=5" TargetMode="External"/><Relationship Id="rId50" Type="http://schemas.openxmlformats.org/officeDocument/2006/relationships/hyperlink" Target="http://www.lookfordiagnosis.com/mesh_info.php?term=reticolociti&amp;lang=5" TargetMode="External"/><Relationship Id="rId55" Type="http://schemas.openxmlformats.org/officeDocument/2006/relationships/hyperlink" Target="http://it.wikipedia.org/wiki/Sistema_immunitario" TargetMode="External"/><Relationship Id="rId63" Type="http://schemas.openxmlformats.org/officeDocument/2006/relationships/image" Target="media/image22.jpe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it.wikipedia.org/wiki/Endocitosi" TargetMode="External"/><Relationship Id="rId20" Type="http://schemas.openxmlformats.org/officeDocument/2006/relationships/image" Target="media/image8.gif"/><Relationship Id="rId29" Type="http://schemas.openxmlformats.org/officeDocument/2006/relationships/image" Target="media/image16.jpeg"/><Relationship Id="rId41" Type="http://schemas.openxmlformats.org/officeDocument/2006/relationships/hyperlink" Target="http://www.lookfordiagnosis.com/mesh_info.php?term=fagocitosi&amp;lang=5" TargetMode="External"/><Relationship Id="rId54" Type="http://schemas.openxmlformats.org/officeDocument/2006/relationships/hyperlink" Target="http://it.wikipedia.org/w/index.php?title=Recettore_%28immunologia%29&amp;action=edit&amp;redlink=1" TargetMode="External"/><Relationship Id="rId62"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it.wikipedia.org/wiki/Diffusione" TargetMode="External"/><Relationship Id="rId24" Type="http://schemas.openxmlformats.org/officeDocument/2006/relationships/image" Target="media/image12.jpeg"/><Relationship Id="rId32" Type="http://schemas.openxmlformats.org/officeDocument/2006/relationships/hyperlink" Target="http://www.lookfordiagnosis.com/mesh_info.php?term=fagociti&amp;lang=5" TargetMode="External"/><Relationship Id="rId37" Type="http://schemas.openxmlformats.org/officeDocument/2006/relationships/hyperlink" Target="http://www.lookfordiagnosis.com/mesh_info.php?term=cellule&amp;lang=5" TargetMode="External"/><Relationship Id="rId40" Type="http://schemas.openxmlformats.org/officeDocument/2006/relationships/hyperlink" Target="http://www.lookfordiagnosis.com/mesh_info.php?term=natura&amp;lang=5" TargetMode="External"/><Relationship Id="rId45" Type="http://schemas.openxmlformats.org/officeDocument/2006/relationships/hyperlink" Target="http://www.lookfordiagnosis.com/mesh_info.php?term=granulociti&amp;lang=5" TargetMode="External"/><Relationship Id="rId53" Type="http://schemas.openxmlformats.org/officeDocument/2006/relationships/hyperlink" Target="http://it.wikipedia.org/wiki/Ligando" TargetMode="External"/><Relationship Id="rId58" Type="http://schemas.openxmlformats.org/officeDocument/2006/relationships/hyperlink" Target="http://it.wikipedia.org/wiki/Sistema_nervoso" TargetMode="External"/><Relationship Id="rId5" Type="http://schemas.openxmlformats.org/officeDocument/2006/relationships/image" Target="media/image1.jpeg"/><Relationship Id="rId15" Type="http://schemas.openxmlformats.org/officeDocument/2006/relationships/hyperlink" Target="http://it.wikipedia.org/wiki/Esocitosi" TargetMode="External"/><Relationship Id="rId23" Type="http://schemas.openxmlformats.org/officeDocument/2006/relationships/image" Target="media/image11.gif"/><Relationship Id="rId28" Type="http://schemas.openxmlformats.org/officeDocument/2006/relationships/hyperlink" Target="http://www.nonsolofitness.it/alimentazione/nutrizione/proteine.html" TargetMode="External"/><Relationship Id="rId36" Type="http://schemas.openxmlformats.org/officeDocument/2006/relationships/hyperlink" Target="http://www.lookfordiagnosis.com/mesh_info.php?term=morte&amp;lang=5" TargetMode="External"/><Relationship Id="rId49" Type="http://schemas.openxmlformats.org/officeDocument/2006/relationships/hyperlink" Target="http://www.lookfordiagnosis.com/mesh_info.php?term=istiociti&amp;lang=5" TargetMode="External"/><Relationship Id="rId57" Type="http://schemas.openxmlformats.org/officeDocument/2006/relationships/hyperlink" Target="http://it.wikipedia.org/w/index.php?title=Sistema_sensitivo&amp;action=edit&amp;redlink=1" TargetMode="External"/><Relationship Id="rId61" Type="http://schemas.openxmlformats.org/officeDocument/2006/relationships/image" Target="media/image20.gif"/><Relationship Id="rId10" Type="http://schemas.openxmlformats.org/officeDocument/2006/relationships/hyperlink" Target="http://it.wikipedia.org/w/index.php?title=Spazio_extracellulare&amp;action=edit&amp;redlink=1" TargetMode="External"/><Relationship Id="rId19" Type="http://schemas.openxmlformats.org/officeDocument/2006/relationships/image" Target="media/image7.gif"/><Relationship Id="rId31" Type="http://schemas.openxmlformats.org/officeDocument/2006/relationships/hyperlink" Target="http://www.lookfordiagnosis.com/mesh_info.php?term=cellule&amp;lang=5" TargetMode="External"/><Relationship Id="rId44" Type="http://schemas.openxmlformats.org/officeDocument/2006/relationships/hyperlink" Target="http://www.lookfordiagnosis.com/mesh_info.php?term=tessuti&amp;lang=5" TargetMode="External"/><Relationship Id="rId52" Type="http://schemas.openxmlformats.org/officeDocument/2006/relationships/hyperlink" Target="http://it.wikipedia.org/wiki/Recettore_%28biochimica%29" TargetMode="External"/><Relationship Id="rId60" Type="http://schemas.openxmlformats.org/officeDocument/2006/relationships/image" Target="media/image19.gif"/><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t.wikipedia.org/wiki/Citoplasma" TargetMode="External"/><Relationship Id="rId14" Type="http://schemas.openxmlformats.org/officeDocument/2006/relationships/hyperlink" Target="http://it.wikipedia.org/wiki/Trasporto_attivo" TargetMode="External"/><Relationship Id="rId22" Type="http://schemas.openxmlformats.org/officeDocument/2006/relationships/image" Target="media/image10.jpeg"/><Relationship Id="rId27" Type="http://schemas.openxmlformats.org/officeDocument/2006/relationships/image" Target="media/image15.gif"/><Relationship Id="rId30" Type="http://schemas.openxmlformats.org/officeDocument/2006/relationships/image" Target="media/image17.png"/><Relationship Id="rId35" Type="http://schemas.openxmlformats.org/officeDocument/2006/relationships/hyperlink" Target="http://www.lookfordiagnosis.com/mesh_info.php?term=cellule&amp;lang=5" TargetMode="External"/><Relationship Id="rId43" Type="http://schemas.openxmlformats.org/officeDocument/2006/relationships/hyperlink" Target="http://www.lookfordiagnosis.com/mesh_info.php?term=sangue&amp;lang=5" TargetMode="External"/><Relationship Id="rId48" Type="http://schemas.openxmlformats.org/officeDocument/2006/relationships/hyperlink" Target="http://www.lookfordiagnosis.com/mesh_info.php?term=macrofagi&amp;lang=5" TargetMode="External"/><Relationship Id="rId56" Type="http://schemas.openxmlformats.org/officeDocument/2006/relationships/hyperlink" Target="http://it.wikipedia.org/wiki/Recettore_sensoriale" TargetMode="External"/><Relationship Id="rId64"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hyperlink" Target="http://www.lookfordiagnosis.com/mesh_info.php?term=milza&amp;lang=5" TargetMode="External"/><Relationship Id="rId3" Type="http://schemas.openxmlformats.org/officeDocument/2006/relationships/settings" Target="settings.xml"/><Relationship Id="rId12" Type="http://schemas.openxmlformats.org/officeDocument/2006/relationships/hyperlink" Target="http://it.wikipedia.org/wiki/Diffusione_facilitata" TargetMode="External"/><Relationship Id="rId17" Type="http://schemas.openxmlformats.org/officeDocument/2006/relationships/image" Target="media/image5.png"/><Relationship Id="rId25" Type="http://schemas.openxmlformats.org/officeDocument/2006/relationships/image" Target="media/image13.gif"/><Relationship Id="rId33" Type="http://schemas.openxmlformats.org/officeDocument/2006/relationships/hyperlink" Target="http://www.lookfordiagnosis.com/mesh_info.php?term=citoplasma&amp;lang=5" TargetMode="External"/><Relationship Id="rId38" Type="http://schemas.openxmlformats.org/officeDocument/2006/relationships/hyperlink" Target="http://www.lookfordiagnosis.com/mesh_info.php?term=corpi+estranei&amp;lang=5" TargetMode="External"/><Relationship Id="rId46" Type="http://schemas.openxmlformats.org/officeDocument/2006/relationships/hyperlink" Target="http://www.lookfordiagnosis.com/mesh_info.php?term=neutrofili&amp;lang=5" TargetMode="External"/><Relationship Id="rId59" Type="http://schemas.openxmlformats.org/officeDocument/2006/relationships/hyperlink" Target="http://it.wikipedia.org/wiki/Recettore_%28farmacologia%2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17</Pages>
  <Words>7175</Words>
  <Characters>40898</Characters>
  <Application>Microsoft Office Word</Application>
  <DocSecurity>0</DocSecurity>
  <Lines>340</Lines>
  <Paragraphs>95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2010-11-25T11:55:00Z</dcterms:created>
  <dcterms:modified xsi:type="dcterms:W3CDTF">2010-12-14T11:18:00Z</dcterms:modified>
</cp:coreProperties>
</file>