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03A5" w:rsidRPr="00F716B1" w:rsidRDefault="00A103A5" w:rsidP="00A103A5">
      <w:pPr>
        <w:spacing w:before="100" w:beforeAutospacing="1" w:after="100" w:afterAutospacing="1" w:line="240" w:lineRule="auto"/>
        <w:outlineLvl w:val="0"/>
        <w:rPr>
          <w:rFonts w:ascii="Garamond" w:eastAsia="Times New Roman" w:hAnsi="Garamond" w:cs="Times New Roman"/>
          <w:bCs/>
          <w:i/>
          <w:kern w:val="36"/>
          <w:sz w:val="24"/>
          <w:szCs w:val="24"/>
          <w:lang w:eastAsia="it-IT"/>
        </w:rPr>
      </w:pPr>
      <w:r w:rsidRPr="00F716B1">
        <w:rPr>
          <w:rFonts w:ascii="Garamond" w:eastAsia="Times New Roman" w:hAnsi="Garamond" w:cs="Times New Roman"/>
          <w:bCs/>
          <w:i/>
          <w:kern w:val="36"/>
          <w:sz w:val="24"/>
          <w:szCs w:val="24"/>
          <w:lang w:eastAsia="it-IT"/>
        </w:rPr>
        <w:t xml:space="preserve">Forum DPCE Online Catalogna </w:t>
      </w:r>
    </w:p>
    <w:p w:rsidR="00F716B1" w:rsidRPr="00F716B1" w:rsidRDefault="00F716B1" w:rsidP="00F716B1">
      <w:pPr>
        <w:spacing w:after="0" w:line="240" w:lineRule="auto"/>
        <w:outlineLvl w:val="0"/>
        <w:rPr>
          <w:rFonts w:ascii="Garamond" w:eastAsia="Times New Roman" w:hAnsi="Garamond" w:cs="Times New Roman"/>
          <w:b/>
          <w:bCs/>
          <w:kern w:val="36"/>
          <w:sz w:val="28"/>
          <w:szCs w:val="28"/>
          <w:lang w:eastAsia="it-IT"/>
        </w:rPr>
      </w:pPr>
      <w:r w:rsidRPr="00F716B1">
        <w:rPr>
          <w:rFonts w:ascii="Garamond" w:eastAsia="Times New Roman" w:hAnsi="Garamond" w:cs="Times New Roman"/>
          <w:b/>
          <w:bCs/>
          <w:kern w:val="36"/>
          <w:sz w:val="28"/>
          <w:szCs w:val="28"/>
          <w:lang w:eastAsia="it-IT"/>
        </w:rPr>
        <w:t xml:space="preserve">Spagna/Catalogna: nessun futuro se viene meno la memoria </w:t>
      </w:r>
    </w:p>
    <w:p w:rsidR="00F716B1" w:rsidRPr="00F716B1" w:rsidRDefault="00F716B1" w:rsidP="00F716B1">
      <w:pPr>
        <w:spacing w:after="0" w:line="240" w:lineRule="auto"/>
        <w:rPr>
          <w:rFonts w:ascii="Garamond" w:eastAsia="Times New Roman" w:hAnsi="Garamond" w:cs="Times New Roman"/>
          <w:sz w:val="28"/>
          <w:szCs w:val="28"/>
          <w:lang w:eastAsia="it-IT"/>
        </w:rPr>
      </w:pPr>
      <w:r w:rsidRPr="00F716B1">
        <w:rPr>
          <w:rFonts w:ascii="Garamond" w:eastAsia="Times New Roman" w:hAnsi="Garamond" w:cs="Times New Roman"/>
          <w:sz w:val="28"/>
          <w:szCs w:val="28"/>
          <w:lang w:eastAsia="it-IT"/>
        </w:rPr>
        <w:t xml:space="preserve">di </w:t>
      </w:r>
      <w:r w:rsidRPr="00F716B1">
        <w:rPr>
          <w:rFonts w:ascii="Garamond" w:eastAsia="Times New Roman" w:hAnsi="Garamond" w:cs="Times New Roman"/>
          <w:smallCaps/>
          <w:sz w:val="28"/>
          <w:szCs w:val="28"/>
          <w:lang w:eastAsia="it-IT"/>
        </w:rPr>
        <w:t>Stefano Ceccanti</w:t>
      </w:r>
      <w:r>
        <w:rPr>
          <w:rFonts w:ascii="Garamond" w:eastAsia="Times New Roman" w:hAnsi="Garamond" w:cs="Times New Roman"/>
          <w:smallCaps/>
          <w:sz w:val="28"/>
          <w:szCs w:val="28"/>
          <w:lang w:eastAsia="it-IT"/>
        </w:rPr>
        <w:t xml:space="preserve">, </w:t>
      </w:r>
      <w:r w:rsidRPr="00F716B1">
        <w:rPr>
          <w:rFonts w:ascii="Garamond" w:eastAsia="Times New Roman" w:hAnsi="Garamond" w:cs="Times New Roman"/>
          <w:sz w:val="28"/>
          <w:szCs w:val="28"/>
          <w:lang w:eastAsia="it-IT"/>
        </w:rPr>
        <w:t xml:space="preserve">16 ottobre 2017,  scritto destinato alla </w:t>
      </w:r>
      <w:r w:rsidR="00FB4903" w:rsidRPr="00F716B1">
        <w:rPr>
          <w:rFonts w:ascii="Garamond" w:eastAsia="Times New Roman" w:hAnsi="Garamond" w:cs="Times New Roman"/>
          <w:sz w:val="28"/>
          <w:szCs w:val="28"/>
          <w:lang w:eastAsia="it-IT"/>
        </w:rPr>
        <w:t>r</w:t>
      </w:r>
      <w:r w:rsidRPr="00F716B1">
        <w:rPr>
          <w:rFonts w:ascii="Garamond" w:eastAsia="Times New Roman" w:hAnsi="Garamond" w:cs="Times New Roman"/>
          <w:sz w:val="28"/>
          <w:szCs w:val="28"/>
          <w:lang w:eastAsia="it-IT"/>
        </w:rPr>
        <w:t xml:space="preserve">ivista </w:t>
      </w:r>
      <w:r w:rsidRPr="00F716B1">
        <w:rPr>
          <w:rFonts w:ascii="Garamond" w:eastAsia="Times New Roman" w:hAnsi="Garamond" w:cs="Times New Roman"/>
          <w:i/>
          <w:sz w:val="28"/>
          <w:szCs w:val="28"/>
          <w:lang w:eastAsia="it-IT"/>
        </w:rPr>
        <w:t>MondOperaio</w:t>
      </w:r>
    </w:p>
    <w:p w:rsidR="00F716B1" w:rsidRPr="00F716B1" w:rsidRDefault="00F716B1" w:rsidP="00F716B1">
      <w:pPr>
        <w:spacing w:after="0" w:line="240" w:lineRule="auto"/>
        <w:rPr>
          <w:rFonts w:ascii="Garamond" w:eastAsia="Times New Roman" w:hAnsi="Garamond" w:cs="Times New Roman"/>
          <w:sz w:val="28"/>
          <w:szCs w:val="28"/>
          <w:lang w:eastAsia="it-IT"/>
        </w:rPr>
      </w:pPr>
    </w:p>
    <w:p w:rsidR="00F716B1" w:rsidRPr="00F716B1" w:rsidRDefault="00F716B1" w:rsidP="00F716B1">
      <w:pPr>
        <w:spacing w:after="0" w:line="240" w:lineRule="auto"/>
        <w:jc w:val="both"/>
        <w:rPr>
          <w:rFonts w:ascii="Garamond" w:eastAsia="Times New Roman" w:hAnsi="Garamond" w:cs="Times New Roman"/>
          <w:sz w:val="28"/>
          <w:szCs w:val="28"/>
          <w:lang w:eastAsia="it-IT"/>
        </w:rPr>
      </w:pPr>
      <w:r w:rsidRPr="00F716B1">
        <w:rPr>
          <w:rFonts w:ascii="Garamond" w:eastAsia="Times New Roman" w:hAnsi="Garamond" w:cs="Times New Roman"/>
          <w:sz w:val="28"/>
          <w:szCs w:val="28"/>
          <w:lang w:eastAsia="it-IT"/>
        </w:rPr>
        <w:t xml:space="preserve">Le vicende catalane di questi ultimi mesi, e più in generale anche altre, sempre avvenute in Spagna, come la relativa affermazione di </w:t>
      </w:r>
      <w:r w:rsidRPr="00F716B1">
        <w:rPr>
          <w:rFonts w:ascii="Garamond" w:eastAsia="Times New Roman" w:hAnsi="Garamond" w:cs="Times New Roman"/>
          <w:i/>
          <w:sz w:val="28"/>
          <w:szCs w:val="28"/>
          <w:lang w:eastAsia="it-IT"/>
        </w:rPr>
        <w:t>Podemos</w:t>
      </w:r>
      <w:r w:rsidRPr="00F716B1">
        <w:rPr>
          <w:rFonts w:ascii="Garamond" w:eastAsia="Times New Roman" w:hAnsi="Garamond" w:cs="Times New Roman"/>
          <w:sz w:val="28"/>
          <w:szCs w:val="28"/>
          <w:lang w:eastAsia="it-IT"/>
        </w:rPr>
        <w:t xml:space="preserve">, su basi culturali piuttosto discutibili, a danno del </w:t>
      </w:r>
      <w:r w:rsidRPr="00F716B1">
        <w:rPr>
          <w:rFonts w:ascii="Garamond" w:eastAsia="Times New Roman" w:hAnsi="Garamond" w:cs="Times New Roman"/>
          <w:i/>
          <w:sz w:val="28"/>
          <w:szCs w:val="28"/>
          <w:lang w:eastAsia="it-IT"/>
        </w:rPr>
        <w:t>Psoe</w:t>
      </w:r>
      <w:r w:rsidRPr="00F716B1">
        <w:rPr>
          <w:rFonts w:ascii="Garamond" w:eastAsia="Times New Roman" w:hAnsi="Garamond" w:cs="Times New Roman"/>
          <w:sz w:val="28"/>
          <w:szCs w:val="28"/>
          <w:lang w:eastAsia="it-IT"/>
        </w:rPr>
        <w:t>, confermano ancora una volta che la storia non va sempre avanti nella direzione del progresso e che senza memoria non si dà futuro.</w:t>
      </w:r>
    </w:p>
    <w:p w:rsidR="00F716B1" w:rsidRPr="00F716B1" w:rsidRDefault="00F716B1" w:rsidP="00F716B1">
      <w:pPr>
        <w:spacing w:after="0" w:line="240" w:lineRule="auto"/>
        <w:jc w:val="both"/>
        <w:rPr>
          <w:rFonts w:ascii="Garamond" w:eastAsia="Times New Roman" w:hAnsi="Garamond" w:cs="Times New Roman"/>
          <w:sz w:val="28"/>
          <w:szCs w:val="28"/>
          <w:lang w:eastAsia="it-IT"/>
        </w:rPr>
      </w:pPr>
      <w:r w:rsidRPr="00F716B1">
        <w:rPr>
          <w:rFonts w:ascii="Garamond" w:eastAsia="Times New Roman" w:hAnsi="Garamond" w:cs="Times New Roman"/>
          <w:sz w:val="28"/>
          <w:szCs w:val="28"/>
          <w:lang w:eastAsia="it-IT"/>
        </w:rPr>
        <w:t>La transizione spagnola dal franchismo alla democrazia è stata descritta giustamente più volte in varie sedi come un modello positivo per le sue caratteristiche di svolta verso le democrazie consolidate senza spargimento di sangue. Per questa ragione venne poi studiata attentamente nel Centro-Est Europa, specie in Polonia e Ungheria, come modello da imitare. E così effettivamente fu. Lo ricorda in particolare Samuel Huntington nel suo celebre volume sulla terza ondata democratica.</w:t>
      </w:r>
    </w:p>
    <w:p w:rsidR="00F716B1" w:rsidRDefault="00F716B1" w:rsidP="00F716B1">
      <w:pPr>
        <w:spacing w:after="0" w:line="240" w:lineRule="auto"/>
        <w:jc w:val="both"/>
        <w:rPr>
          <w:rFonts w:ascii="Garamond" w:eastAsia="Times New Roman" w:hAnsi="Garamond" w:cs="Times New Roman"/>
          <w:sz w:val="28"/>
          <w:szCs w:val="28"/>
          <w:lang w:eastAsia="it-IT"/>
        </w:rPr>
      </w:pPr>
      <w:r w:rsidRPr="00F716B1">
        <w:rPr>
          <w:rFonts w:ascii="Garamond" w:eastAsia="Times New Roman" w:hAnsi="Garamond" w:cs="Times New Roman"/>
          <w:sz w:val="28"/>
          <w:szCs w:val="28"/>
          <w:lang w:eastAsia="it-IT"/>
        </w:rPr>
        <w:t xml:space="preserve">“Ruptura pactada”, la definì giustamente il leader eurocomunista Santiago Carrillo. Certo fu guidata, specie nella fase iniziale, da un personale politico sorto nel vecchio regime franchista, a partire da Adolfo Suarez, che seppe aprirsi alle istanze dell’opposizione, fino addirittura ad osare la legalizzazione del </w:t>
      </w:r>
      <w:r w:rsidRPr="00F716B1">
        <w:rPr>
          <w:rFonts w:ascii="Garamond" w:eastAsia="Times New Roman" w:hAnsi="Garamond" w:cs="Times New Roman"/>
          <w:i/>
          <w:sz w:val="28"/>
          <w:szCs w:val="28"/>
          <w:lang w:eastAsia="it-IT"/>
        </w:rPr>
        <w:t>Partito Comunista</w:t>
      </w:r>
      <w:r w:rsidRPr="00F716B1">
        <w:rPr>
          <w:rFonts w:ascii="Garamond" w:eastAsia="Times New Roman" w:hAnsi="Garamond" w:cs="Times New Roman"/>
          <w:sz w:val="28"/>
          <w:szCs w:val="28"/>
          <w:lang w:eastAsia="it-IT"/>
        </w:rPr>
        <w:t xml:space="preserve">. </w:t>
      </w:r>
    </w:p>
    <w:p w:rsidR="00F716B1" w:rsidRPr="00F716B1" w:rsidRDefault="00F716B1" w:rsidP="00F716B1">
      <w:pPr>
        <w:spacing w:after="0" w:line="240" w:lineRule="auto"/>
        <w:jc w:val="both"/>
        <w:rPr>
          <w:rFonts w:ascii="Garamond" w:eastAsia="Times New Roman" w:hAnsi="Garamond" w:cs="Times New Roman"/>
          <w:sz w:val="28"/>
          <w:szCs w:val="28"/>
          <w:lang w:eastAsia="it-IT"/>
        </w:rPr>
      </w:pPr>
      <w:r w:rsidRPr="00F716B1">
        <w:rPr>
          <w:rFonts w:ascii="Garamond" w:eastAsia="Times New Roman" w:hAnsi="Garamond" w:cs="Times New Roman"/>
          <w:sz w:val="28"/>
          <w:szCs w:val="28"/>
          <w:lang w:eastAsia="it-IT"/>
        </w:rPr>
        <w:t>Ma, alla fine, i risultati sarebbero stati migliori seguendo un’altra strada? Non solo per il fatto che non si riprodussero le lacerazioni della Guerra Civile (quella memoria che funzionò allora da antidoto), ma soprattutto per il parametro che dobbiamo usare: i difetti della vita democratica spagnola sono più o meno quelli di tutte le democrazie avanzate, né di più né di meno. Certo, se invece di usare gli standard delle democrazie liberali si pensa che la Spagna dovesse evolvere verso modelli venezuelani o cubani allora alcune delle critiche proposte da settori intellettuali vicini a Podemos (il “regime del 1978”, il peso dei militari per una lunga parte della transizione, la persistenza della Monarchia e della burocrazia franchista specie nel potere giudiziario, ecc.) si potrebbero ritenere fondate perché verso quell’esito non si è andati. Non è del resto, purtroppo, un’originalità spagnola. Si tratta di filoni critici molto simili a quelli che contro Togliatti e la linea legalitaria del Pci (pur ambigua fino alla persistenza del “legame di ferro”) si sono manifestati con esiti dannosi nella storia d’Italia, legittimando o comunque giustificando parte del terrorismo di sinistra, o che si verificarono nel vicino Portogallo quando una parte dei militari di estrema sinistra tentarono un secondo golpe dopo quello dell’aprile 1974 perché desideravano una forma di stato socialista e non una ordinaria democrazia occidentale coi suoi noti ma tutto sommato più accettabili difetti. Specie se si considerano quelli delle alternative possibili.</w:t>
      </w:r>
    </w:p>
    <w:p w:rsidR="00F716B1" w:rsidRPr="00F716B1" w:rsidRDefault="00F716B1" w:rsidP="00F716B1">
      <w:pPr>
        <w:spacing w:after="0" w:line="240" w:lineRule="auto"/>
        <w:jc w:val="both"/>
        <w:rPr>
          <w:rFonts w:ascii="Garamond" w:eastAsia="Times New Roman" w:hAnsi="Garamond" w:cs="Times New Roman"/>
          <w:sz w:val="28"/>
          <w:szCs w:val="28"/>
          <w:lang w:eastAsia="it-IT"/>
        </w:rPr>
      </w:pPr>
      <w:r w:rsidRPr="00F716B1">
        <w:rPr>
          <w:rFonts w:ascii="Garamond" w:eastAsia="Times New Roman" w:hAnsi="Garamond" w:cs="Times New Roman"/>
          <w:sz w:val="28"/>
          <w:szCs w:val="28"/>
          <w:lang w:eastAsia="it-IT"/>
        </w:rPr>
        <w:t xml:space="preserve">Giova ripetere che di capolavoro si trattò. Il consenso costituente fu larghissimo e l’Ucd di Suarez (il partito centrista, post-franchista moderato e modernizzatore, che gestì la transizione e che esplose poco dopo) prese sul serio il risultato delle elezioni delle Cortes costituenti. Non puntò a una maggioranza chiusa verso destra, che pur ci sarebbe stata nei numeri, insieme ad </w:t>
      </w:r>
      <w:r w:rsidRPr="00F716B1">
        <w:rPr>
          <w:rFonts w:ascii="Garamond" w:eastAsia="Times New Roman" w:hAnsi="Garamond" w:cs="Times New Roman"/>
          <w:i/>
          <w:sz w:val="28"/>
          <w:szCs w:val="28"/>
          <w:lang w:eastAsia="it-IT"/>
        </w:rPr>
        <w:t>Alleanza Popolare</w:t>
      </w:r>
      <w:r w:rsidRPr="00F716B1">
        <w:rPr>
          <w:rFonts w:ascii="Garamond" w:eastAsia="Times New Roman" w:hAnsi="Garamond" w:cs="Times New Roman"/>
          <w:sz w:val="28"/>
          <w:szCs w:val="28"/>
          <w:lang w:eastAsia="it-IT"/>
        </w:rPr>
        <w:t xml:space="preserve"> (il partito post-franchista più tradizionale, che poi si sarebbe evoluto nel </w:t>
      </w:r>
      <w:r w:rsidRPr="00F716B1">
        <w:rPr>
          <w:rFonts w:ascii="Garamond" w:eastAsia="Times New Roman" w:hAnsi="Garamond" w:cs="Times New Roman"/>
          <w:i/>
          <w:sz w:val="28"/>
          <w:szCs w:val="28"/>
          <w:lang w:eastAsia="it-IT"/>
        </w:rPr>
        <w:t>Partido Popular</w:t>
      </w:r>
      <w:r w:rsidRPr="00F716B1">
        <w:rPr>
          <w:rFonts w:ascii="Garamond" w:eastAsia="Times New Roman" w:hAnsi="Garamond" w:cs="Times New Roman"/>
          <w:sz w:val="28"/>
          <w:szCs w:val="28"/>
          <w:lang w:eastAsia="it-IT"/>
        </w:rPr>
        <w:t xml:space="preserve">). Decise invece che il consenso, in modo formale e informale, si doveva anzitutto produrre tra il centro-destra e il centrosinistra, tra </w:t>
      </w:r>
      <w:r w:rsidRPr="00F716B1">
        <w:rPr>
          <w:rFonts w:ascii="Garamond" w:eastAsia="Times New Roman" w:hAnsi="Garamond" w:cs="Times New Roman"/>
          <w:i/>
          <w:sz w:val="28"/>
          <w:szCs w:val="28"/>
          <w:lang w:eastAsia="it-IT"/>
        </w:rPr>
        <w:t>Ucd</w:t>
      </w:r>
      <w:r w:rsidRPr="00F716B1">
        <w:rPr>
          <w:rFonts w:ascii="Garamond" w:eastAsia="Times New Roman" w:hAnsi="Garamond" w:cs="Times New Roman"/>
          <w:sz w:val="28"/>
          <w:szCs w:val="28"/>
          <w:lang w:eastAsia="it-IT"/>
        </w:rPr>
        <w:t xml:space="preserve"> e </w:t>
      </w:r>
      <w:r w:rsidRPr="00F716B1">
        <w:rPr>
          <w:rFonts w:ascii="Garamond" w:eastAsia="Times New Roman" w:hAnsi="Garamond" w:cs="Times New Roman"/>
          <w:i/>
          <w:sz w:val="28"/>
          <w:szCs w:val="28"/>
          <w:lang w:eastAsia="it-IT"/>
        </w:rPr>
        <w:t>Psoe</w:t>
      </w:r>
      <w:r w:rsidRPr="00F716B1">
        <w:rPr>
          <w:rFonts w:ascii="Garamond" w:eastAsia="Times New Roman" w:hAnsi="Garamond" w:cs="Times New Roman"/>
          <w:sz w:val="28"/>
          <w:szCs w:val="28"/>
          <w:lang w:eastAsia="it-IT"/>
        </w:rPr>
        <w:t>, perché erano i due perni del sistema, l’uno un po</w:t>
      </w:r>
      <w:r>
        <w:rPr>
          <w:rFonts w:ascii="Garamond" w:eastAsia="Times New Roman" w:hAnsi="Garamond" w:cs="Times New Roman"/>
          <w:sz w:val="28"/>
          <w:szCs w:val="28"/>
          <w:lang w:eastAsia="it-IT"/>
        </w:rPr>
        <w:t>’</w:t>
      </w:r>
      <w:r w:rsidRPr="00F716B1">
        <w:rPr>
          <w:rFonts w:ascii="Garamond" w:eastAsia="Times New Roman" w:hAnsi="Garamond" w:cs="Times New Roman"/>
          <w:sz w:val="28"/>
          <w:szCs w:val="28"/>
          <w:lang w:eastAsia="it-IT"/>
        </w:rPr>
        <w:t xml:space="preserve"> sopra il 30% dei voti e </w:t>
      </w:r>
      <w:r w:rsidRPr="00F716B1">
        <w:rPr>
          <w:rFonts w:ascii="Garamond" w:eastAsia="Times New Roman" w:hAnsi="Garamond" w:cs="Times New Roman"/>
          <w:sz w:val="28"/>
          <w:szCs w:val="28"/>
          <w:lang w:eastAsia="it-IT"/>
        </w:rPr>
        <w:lastRenderedPageBreak/>
        <w:t>l’altro poco sotto, perché essi, che avrebbero dovuto garantire l’alternanza, si dovevano legittimare nella condivisione piena della Costituzione. Solo su quella solida base comune sarebbe stata possibile un’alternanza non traumatica come quella che aveva preceduto la Guerra Civile: alternanza di governo, anche tra linee politiche molto diverse, ma non alternanza di regimi.</w:t>
      </w:r>
    </w:p>
    <w:p w:rsidR="00F716B1" w:rsidRPr="00F716B1" w:rsidRDefault="00F716B1" w:rsidP="00F716B1">
      <w:pPr>
        <w:spacing w:after="0" w:line="240" w:lineRule="auto"/>
        <w:jc w:val="both"/>
        <w:rPr>
          <w:rFonts w:ascii="Garamond" w:eastAsia="Times New Roman" w:hAnsi="Garamond" w:cs="Times New Roman"/>
          <w:sz w:val="28"/>
          <w:szCs w:val="28"/>
          <w:lang w:eastAsia="it-IT"/>
        </w:rPr>
      </w:pPr>
      <w:r w:rsidRPr="00F716B1">
        <w:rPr>
          <w:rFonts w:ascii="Garamond" w:eastAsia="Times New Roman" w:hAnsi="Garamond" w:cs="Times New Roman"/>
          <w:sz w:val="28"/>
          <w:szCs w:val="28"/>
          <w:lang w:eastAsia="it-IT"/>
        </w:rPr>
        <w:t xml:space="preserve">A partire da quel nucleo duro di consenso si trattava di coinvolgere, per quanto possibile anche le due forze politiche da 10% poste sulle ali, ossia il </w:t>
      </w:r>
      <w:r w:rsidRPr="00F716B1">
        <w:rPr>
          <w:rFonts w:ascii="Garamond" w:eastAsia="Times New Roman" w:hAnsi="Garamond" w:cs="Times New Roman"/>
          <w:i/>
          <w:sz w:val="28"/>
          <w:szCs w:val="28"/>
          <w:lang w:eastAsia="it-IT"/>
        </w:rPr>
        <w:t>Pce</w:t>
      </w:r>
      <w:r w:rsidRPr="00F716B1">
        <w:rPr>
          <w:rFonts w:ascii="Garamond" w:eastAsia="Times New Roman" w:hAnsi="Garamond" w:cs="Times New Roman"/>
          <w:sz w:val="28"/>
          <w:szCs w:val="28"/>
          <w:lang w:eastAsia="it-IT"/>
        </w:rPr>
        <w:t xml:space="preserve"> e </w:t>
      </w:r>
      <w:r w:rsidRPr="00F716B1">
        <w:rPr>
          <w:rFonts w:ascii="Garamond" w:eastAsia="Times New Roman" w:hAnsi="Garamond" w:cs="Times New Roman"/>
          <w:i/>
          <w:sz w:val="28"/>
          <w:szCs w:val="28"/>
          <w:lang w:eastAsia="it-IT"/>
        </w:rPr>
        <w:t xml:space="preserve">Ap </w:t>
      </w:r>
      <w:r w:rsidRPr="00F716B1">
        <w:rPr>
          <w:rFonts w:ascii="Garamond" w:eastAsia="Times New Roman" w:hAnsi="Garamond" w:cs="Times New Roman"/>
          <w:sz w:val="28"/>
          <w:szCs w:val="28"/>
          <w:lang w:eastAsia="it-IT"/>
        </w:rPr>
        <w:t xml:space="preserve">(cosa che riuscì pienamente col primo e parzialmente col secondo) e i regionalisti (l’esito fu positivo con </w:t>
      </w:r>
      <w:r w:rsidRPr="00F716B1">
        <w:rPr>
          <w:rFonts w:ascii="Garamond" w:eastAsia="Times New Roman" w:hAnsi="Garamond" w:cs="Times New Roman"/>
          <w:i/>
          <w:sz w:val="28"/>
          <w:szCs w:val="28"/>
          <w:lang w:eastAsia="it-IT"/>
        </w:rPr>
        <w:t>Convergenza democratica di Catalogna</w:t>
      </w:r>
      <w:r w:rsidRPr="00F716B1">
        <w:rPr>
          <w:rFonts w:ascii="Garamond" w:eastAsia="Times New Roman" w:hAnsi="Garamond" w:cs="Times New Roman"/>
          <w:sz w:val="28"/>
          <w:szCs w:val="28"/>
          <w:lang w:eastAsia="it-IT"/>
        </w:rPr>
        <w:t xml:space="preserve">, ma non con </w:t>
      </w:r>
      <w:r w:rsidRPr="00F716B1">
        <w:rPr>
          <w:rFonts w:ascii="Garamond" w:eastAsia="Times New Roman" w:hAnsi="Garamond" w:cs="Times New Roman"/>
          <w:i/>
          <w:sz w:val="28"/>
          <w:szCs w:val="28"/>
          <w:lang w:eastAsia="it-IT"/>
        </w:rPr>
        <w:t>Esquerra Repubblicana</w:t>
      </w:r>
      <w:r w:rsidRPr="00F716B1">
        <w:rPr>
          <w:rFonts w:ascii="Garamond" w:eastAsia="Times New Roman" w:hAnsi="Garamond" w:cs="Times New Roman"/>
          <w:sz w:val="28"/>
          <w:szCs w:val="28"/>
          <w:lang w:eastAsia="it-IT"/>
        </w:rPr>
        <w:t xml:space="preserve"> della stessa regione e coi nazionalisti baschi).</w:t>
      </w:r>
    </w:p>
    <w:p w:rsidR="00F716B1" w:rsidRDefault="00F716B1" w:rsidP="00F716B1">
      <w:pPr>
        <w:spacing w:after="0" w:line="240" w:lineRule="auto"/>
        <w:jc w:val="both"/>
        <w:rPr>
          <w:rFonts w:ascii="Garamond" w:eastAsia="Times New Roman" w:hAnsi="Garamond" w:cs="Times New Roman"/>
          <w:sz w:val="28"/>
          <w:szCs w:val="28"/>
          <w:lang w:eastAsia="it-IT"/>
        </w:rPr>
      </w:pPr>
      <w:r w:rsidRPr="00F716B1">
        <w:rPr>
          <w:rFonts w:ascii="Garamond" w:eastAsia="Times New Roman" w:hAnsi="Garamond" w:cs="Times New Roman"/>
          <w:sz w:val="28"/>
          <w:szCs w:val="28"/>
          <w:lang w:eastAsia="it-IT"/>
        </w:rPr>
        <w:t xml:space="preserve">La stessa dinamica si stabilizzò poi in Catalogna, dove i pilastri del sistema furono Convergenza (che si confederò con la democristiana </w:t>
      </w:r>
      <w:r w:rsidRPr="00F716B1">
        <w:rPr>
          <w:rFonts w:ascii="Garamond" w:eastAsia="Times New Roman" w:hAnsi="Garamond" w:cs="Times New Roman"/>
          <w:i/>
          <w:sz w:val="28"/>
          <w:szCs w:val="28"/>
          <w:lang w:eastAsia="it-IT"/>
        </w:rPr>
        <w:t>Uniò</w:t>
      </w:r>
      <w:r w:rsidRPr="00F716B1">
        <w:rPr>
          <w:rFonts w:ascii="Garamond" w:eastAsia="Times New Roman" w:hAnsi="Garamond" w:cs="Times New Roman"/>
          <w:sz w:val="28"/>
          <w:szCs w:val="28"/>
          <w:lang w:eastAsia="it-IT"/>
        </w:rPr>
        <w:t xml:space="preserve">) e il </w:t>
      </w:r>
      <w:r w:rsidRPr="00F716B1">
        <w:rPr>
          <w:rFonts w:ascii="Garamond" w:eastAsia="Times New Roman" w:hAnsi="Garamond" w:cs="Times New Roman"/>
          <w:i/>
          <w:sz w:val="28"/>
          <w:szCs w:val="28"/>
          <w:lang w:eastAsia="it-IT"/>
        </w:rPr>
        <w:t>Partito Socialista Catalano</w:t>
      </w:r>
      <w:r w:rsidRPr="00F716B1">
        <w:rPr>
          <w:rFonts w:ascii="Garamond" w:eastAsia="Times New Roman" w:hAnsi="Garamond" w:cs="Times New Roman"/>
          <w:sz w:val="28"/>
          <w:szCs w:val="28"/>
          <w:lang w:eastAsia="it-IT"/>
        </w:rPr>
        <w:t xml:space="preserve">, dotato di ampia autonomia rispetto al nazionale. </w:t>
      </w:r>
    </w:p>
    <w:p w:rsidR="00F716B1" w:rsidRDefault="00F716B1" w:rsidP="00F716B1">
      <w:pPr>
        <w:spacing w:after="0" w:line="240" w:lineRule="auto"/>
        <w:jc w:val="both"/>
        <w:rPr>
          <w:rFonts w:ascii="Garamond" w:eastAsia="Times New Roman" w:hAnsi="Garamond" w:cs="Times New Roman"/>
          <w:sz w:val="28"/>
          <w:szCs w:val="28"/>
          <w:lang w:eastAsia="it-IT"/>
        </w:rPr>
      </w:pPr>
      <w:r w:rsidRPr="00F716B1">
        <w:rPr>
          <w:rFonts w:ascii="Garamond" w:eastAsia="Times New Roman" w:hAnsi="Garamond" w:cs="Times New Roman"/>
          <w:i/>
          <w:sz w:val="28"/>
          <w:szCs w:val="28"/>
          <w:lang w:eastAsia="it-IT"/>
        </w:rPr>
        <w:t>CyU</w:t>
      </w:r>
      <w:r w:rsidRPr="00F716B1">
        <w:rPr>
          <w:rFonts w:ascii="Garamond" w:eastAsia="Times New Roman" w:hAnsi="Garamond" w:cs="Times New Roman"/>
          <w:sz w:val="28"/>
          <w:szCs w:val="28"/>
          <w:lang w:eastAsia="it-IT"/>
        </w:rPr>
        <w:t xml:space="preserve"> sotto la guida di Pujol giocò spregiudicatamente sul piano nazionale, sia col </w:t>
      </w:r>
      <w:r w:rsidRPr="00F716B1">
        <w:rPr>
          <w:rFonts w:ascii="Garamond" w:eastAsia="Times New Roman" w:hAnsi="Garamond" w:cs="Times New Roman"/>
          <w:i/>
          <w:sz w:val="28"/>
          <w:szCs w:val="28"/>
          <w:lang w:eastAsia="it-IT"/>
        </w:rPr>
        <w:t>Psoe</w:t>
      </w:r>
      <w:r>
        <w:rPr>
          <w:rFonts w:ascii="Garamond" w:eastAsia="Times New Roman" w:hAnsi="Garamond" w:cs="Times New Roman"/>
          <w:i/>
          <w:sz w:val="28"/>
          <w:szCs w:val="28"/>
          <w:lang w:eastAsia="it-IT"/>
        </w:rPr>
        <w:t>,</w:t>
      </w:r>
      <w:r w:rsidRPr="00F716B1">
        <w:rPr>
          <w:rFonts w:ascii="Garamond" w:eastAsia="Times New Roman" w:hAnsi="Garamond" w:cs="Times New Roman"/>
          <w:sz w:val="28"/>
          <w:szCs w:val="28"/>
          <w:lang w:eastAsia="it-IT"/>
        </w:rPr>
        <w:t xml:space="preserve"> sia col </w:t>
      </w:r>
      <w:r w:rsidRPr="00F716B1">
        <w:rPr>
          <w:rFonts w:ascii="Garamond" w:eastAsia="Times New Roman" w:hAnsi="Garamond" w:cs="Times New Roman"/>
          <w:i/>
          <w:sz w:val="28"/>
          <w:szCs w:val="28"/>
          <w:lang w:eastAsia="it-IT"/>
        </w:rPr>
        <w:t>Pp</w:t>
      </w:r>
      <w:r w:rsidRPr="00F716B1">
        <w:rPr>
          <w:rFonts w:ascii="Garamond" w:eastAsia="Times New Roman" w:hAnsi="Garamond" w:cs="Times New Roman"/>
          <w:sz w:val="28"/>
          <w:szCs w:val="28"/>
          <w:lang w:eastAsia="it-IT"/>
        </w:rPr>
        <w:t>, garantendo appoggi decisivi a Governi minoritar</w:t>
      </w:r>
      <w:r>
        <w:rPr>
          <w:rFonts w:ascii="Garamond" w:eastAsia="Times New Roman" w:hAnsi="Garamond" w:cs="Times New Roman"/>
          <w:sz w:val="28"/>
          <w:szCs w:val="28"/>
          <w:lang w:eastAsia="it-IT"/>
        </w:rPr>
        <w:t>î</w:t>
      </w:r>
      <w:r w:rsidRPr="00F716B1">
        <w:rPr>
          <w:rFonts w:ascii="Garamond" w:eastAsia="Times New Roman" w:hAnsi="Garamond" w:cs="Times New Roman"/>
          <w:sz w:val="28"/>
          <w:szCs w:val="28"/>
          <w:lang w:eastAsia="it-IT"/>
        </w:rPr>
        <w:t xml:space="preserve"> degli uni e degli altri ottenendo significativi vantaggi per la propria regione. </w:t>
      </w:r>
    </w:p>
    <w:p w:rsidR="00F716B1" w:rsidRDefault="00F716B1" w:rsidP="00F716B1">
      <w:pPr>
        <w:spacing w:after="0" w:line="240" w:lineRule="auto"/>
        <w:jc w:val="both"/>
        <w:rPr>
          <w:rFonts w:ascii="Garamond" w:eastAsia="Times New Roman" w:hAnsi="Garamond" w:cs="Times New Roman"/>
          <w:sz w:val="28"/>
          <w:szCs w:val="28"/>
          <w:lang w:eastAsia="it-IT"/>
        </w:rPr>
      </w:pPr>
      <w:r w:rsidRPr="00F716B1">
        <w:rPr>
          <w:rFonts w:ascii="Garamond" w:eastAsia="Times New Roman" w:hAnsi="Garamond" w:cs="Times New Roman"/>
          <w:sz w:val="28"/>
          <w:szCs w:val="28"/>
          <w:lang w:eastAsia="it-IT"/>
        </w:rPr>
        <w:t>Prodottasi poi l’alternanza a livello regionale, furono i socialisti catalani a negoziare un nuovo Statuto a condizioni più favorevoli con Zapatero, che fu poi amputato (più in modo simbolico che contenutistico) dalla Corte costituzionale su ricorso del Pp. Una frattura che ha pesato sul seguito della vicenda perché i popolari non hanno immaginato forme di recupero e di compensazione. Si segnala qui l</w:t>
      </w:r>
      <w:r>
        <w:rPr>
          <w:rFonts w:ascii="Garamond" w:eastAsia="Times New Roman" w:hAnsi="Garamond" w:cs="Times New Roman"/>
          <w:sz w:val="28"/>
          <w:szCs w:val="28"/>
          <w:lang w:eastAsia="it-IT"/>
        </w:rPr>
        <w:t>’</w:t>
      </w:r>
      <w:r w:rsidRPr="00F716B1">
        <w:rPr>
          <w:rFonts w:ascii="Garamond" w:eastAsia="Times New Roman" w:hAnsi="Garamond" w:cs="Times New Roman"/>
          <w:sz w:val="28"/>
          <w:szCs w:val="28"/>
          <w:lang w:eastAsia="it-IT"/>
        </w:rPr>
        <w:t xml:space="preserve">ottimo saggio di Cesar Colino nero nel volume curato da Botti e Field </w:t>
      </w:r>
      <w:r w:rsidRPr="00F716B1">
        <w:rPr>
          <w:rFonts w:ascii="Garamond" w:eastAsia="Times New Roman" w:hAnsi="Garamond" w:cs="Times New Roman"/>
          <w:i/>
          <w:sz w:val="28"/>
          <w:szCs w:val="28"/>
          <w:lang w:eastAsia="it-IT"/>
        </w:rPr>
        <w:t>La Spagna di Rajoy</w:t>
      </w:r>
      <w:r w:rsidRPr="00F716B1">
        <w:rPr>
          <w:rFonts w:ascii="Garamond" w:eastAsia="Times New Roman" w:hAnsi="Garamond" w:cs="Times New Roman"/>
          <w:sz w:val="28"/>
          <w:szCs w:val="28"/>
          <w:lang w:eastAsia="it-IT"/>
        </w:rPr>
        <w:t xml:space="preserve">. </w:t>
      </w:r>
    </w:p>
    <w:p w:rsidR="00F716B1" w:rsidRPr="00F716B1" w:rsidRDefault="00F716B1" w:rsidP="00F716B1">
      <w:pPr>
        <w:spacing w:after="0" w:line="240" w:lineRule="auto"/>
        <w:jc w:val="both"/>
        <w:rPr>
          <w:rFonts w:ascii="Garamond" w:eastAsia="Times New Roman" w:hAnsi="Garamond" w:cs="Times New Roman"/>
          <w:sz w:val="28"/>
          <w:szCs w:val="28"/>
          <w:lang w:eastAsia="it-IT"/>
        </w:rPr>
      </w:pPr>
      <w:r w:rsidRPr="00F716B1">
        <w:rPr>
          <w:rFonts w:ascii="Garamond" w:eastAsia="Times New Roman" w:hAnsi="Garamond" w:cs="Times New Roman"/>
          <w:sz w:val="28"/>
          <w:szCs w:val="28"/>
          <w:lang w:eastAsia="it-IT"/>
        </w:rPr>
        <w:t xml:space="preserve">Dove sono sorti i punti reali di rottura? Per un verso sul piano nazionale dall’affermazione di </w:t>
      </w:r>
      <w:r w:rsidRPr="00F716B1">
        <w:rPr>
          <w:rFonts w:ascii="Garamond" w:eastAsia="Times New Roman" w:hAnsi="Garamond" w:cs="Times New Roman"/>
          <w:i/>
          <w:sz w:val="28"/>
          <w:szCs w:val="28"/>
          <w:lang w:eastAsia="it-IT"/>
        </w:rPr>
        <w:t>Podemos</w:t>
      </w:r>
      <w:r w:rsidRPr="00F716B1">
        <w:rPr>
          <w:rFonts w:ascii="Garamond" w:eastAsia="Times New Roman" w:hAnsi="Garamond" w:cs="Times New Roman"/>
          <w:sz w:val="28"/>
          <w:szCs w:val="28"/>
          <w:lang w:eastAsia="it-IT"/>
        </w:rPr>
        <w:t xml:space="preserve">, che contesta in modo confuso il compromesso del ’78, e per altro dalla deriva di </w:t>
      </w:r>
      <w:r w:rsidRPr="00F716B1">
        <w:rPr>
          <w:rFonts w:ascii="Garamond" w:eastAsia="Times New Roman" w:hAnsi="Garamond" w:cs="Times New Roman"/>
          <w:i/>
          <w:sz w:val="28"/>
          <w:szCs w:val="28"/>
          <w:lang w:eastAsia="it-IT"/>
        </w:rPr>
        <w:t>Convergenza</w:t>
      </w:r>
      <w:r w:rsidRPr="00F716B1">
        <w:rPr>
          <w:rFonts w:ascii="Garamond" w:eastAsia="Times New Roman" w:hAnsi="Garamond" w:cs="Times New Roman"/>
          <w:sz w:val="28"/>
          <w:szCs w:val="28"/>
          <w:lang w:eastAsia="it-IT"/>
        </w:rPr>
        <w:t xml:space="preserve"> dopo la delegittimazione del suo fondatore Pujol, del quale ben pochi sospettavano che accanto a una forte rete clientelare (in parte inevitabile a causa della lunga egemonia regionale) avesse accumulato anche illeciti arricchimenti personali e familiari. </w:t>
      </w:r>
      <w:r w:rsidRPr="00F716B1">
        <w:rPr>
          <w:rFonts w:ascii="Garamond" w:eastAsia="Times New Roman" w:hAnsi="Garamond" w:cs="Times New Roman"/>
          <w:i/>
          <w:sz w:val="28"/>
          <w:szCs w:val="28"/>
          <w:lang w:eastAsia="it-IT"/>
        </w:rPr>
        <w:t>Convergenza</w:t>
      </w:r>
      <w:r w:rsidRPr="00F716B1">
        <w:rPr>
          <w:rFonts w:ascii="Garamond" w:eastAsia="Times New Roman" w:hAnsi="Garamond" w:cs="Times New Roman"/>
          <w:sz w:val="28"/>
          <w:szCs w:val="28"/>
          <w:lang w:eastAsia="it-IT"/>
        </w:rPr>
        <w:t xml:space="preserve"> pertanto rompeva la federazione con </w:t>
      </w:r>
      <w:r w:rsidRPr="00F716B1">
        <w:rPr>
          <w:rFonts w:ascii="Garamond" w:eastAsia="Times New Roman" w:hAnsi="Garamond" w:cs="Times New Roman"/>
          <w:i/>
          <w:sz w:val="28"/>
          <w:szCs w:val="28"/>
          <w:lang w:eastAsia="it-IT"/>
        </w:rPr>
        <w:t>Uniò</w:t>
      </w:r>
      <w:r w:rsidRPr="00F716B1">
        <w:rPr>
          <w:rFonts w:ascii="Garamond" w:eastAsia="Times New Roman" w:hAnsi="Garamond" w:cs="Times New Roman"/>
          <w:sz w:val="28"/>
          <w:szCs w:val="28"/>
          <w:lang w:eastAsia="it-IT"/>
        </w:rPr>
        <w:t xml:space="preserve"> e in sostanza rincorreva le posizioni estreme di </w:t>
      </w:r>
      <w:r w:rsidRPr="00F716B1">
        <w:rPr>
          <w:rFonts w:ascii="Garamond" w:eastAsia="Times New Roman" w:hAnsi="Garamond" w:cs="Times New Roman"/>
          <w:i/>
          <w:sz w:val="28"/>
          <w:szCs w:val="28"/>
          <w:lang w:eastAsia="it-IT"/>
        </w:rPr>
        <w:t>Esquerra Repubblicana</w:t>
      </w:r>
      <w:r w:rsidRPr="00F716B1">
        <w:rPr>
          <w:rFonts w:ascii="Garamond" w:eastAsia="Times New Roman" w:hAnsi="Garamond" w:cs="Times New Roman"/>
          <w:sz w:val="28"/>
          <w:szCs w:val="28"/>
          <w:lang w:eastAsia="it-IT"/>
        </w:rPr>
        <w:t xml:space="preserve"> per riacquisire legittimazionee. E qui veniamo appunto alla storia recente, alla retorica dell’indipendenza e del referendum secessionista. </w:t>
      </w:r>
      <w:r>
        <w:rPr>
          <w:rFonts w:ascii="Garamond" w:eastAsia="Times New Roman" w:hAnsi="Garamond" w:cs="Times New Roman"/>
          <w:sz w:val="28"/>
          <w:szCs w:val="28"/>
          <w:lang w:eastAsia="it-IT"/>
        </w:rPr>
        <w:t>È</w:t>
      </w:r>
      <w:r w:rsidRPr="00F716B1">
        <w:rPr>
          <w:rFonts w:ascii="Garamond" w:eastAsia="Times New Roman" w:hAnsi="Garamond" w:cs="Times New Roman"/>
          <w:sz w:val="28"/>
          <w:szCs w:val="28"/>
          <w:lang w:eastAsia="it-IT"/>
        </w:rPr>
        <w:t xml:space="preserve"> forse iniziata, da parte dei regionalisti di </w:t>
      </w:r>
      <w:r w:rsidRPr="00F716B1">
        <w:rPr>
          <w:rFonts w:ascii="Garamond" w:eastAsia="Times New Roman" w:hAnsi="Garamond" w:cs="Times New Roman"/>
          <w:i/>
          <w:sz w:val="28"/>
          <w:szCs w:val="28"/>
          <w:lang w:eastAsia="it-IT"/>
        </w:rPr>
        <w:t>Convergenza</w:t>
      </w:r>
      <w:r w:rsidRPr="00F716B1">
        <w:rPr>
          <w:rFonts w:ascii="Garamond" w:eastAsia="Times New Roman" w:hAnsi="Garamond" w:cs="Times New Roman"/>
          <w:sz w:val="28"/>
          <w:szCs w:val="28"/>
          <w:lang w:eastAsia="it-IT"/>
        </w:rPr>
        <w:t>, come un gioco al rialzo in cui non si credeva (e non si crede) per davvero. Una volta però che si è imboccata quella strada, che si sono presi voti in nome di essa sostenendo che fosse percorribile, come tornare indietro?</w:t>
      </w:r>
    </w:p>
    <w:p w:rsidR="00F716B1" w:rsidRDefault="00F716B1" w:rsidP="00F716B1">
      <w:pPr>
        <w:spacing w:after="0" w:line="240" w:lineRule="auto"/>
        <w:jc w:val="both"/>
        <w:rPr>
          <w:rFonts w:ascii="Garamond" w:eastAsia="Times New Roman" w:hAnsi="Garamond" w:cs="Times New Roman"/>
          <w:sz w:val="28"/>
          <w:szCs w:val="28"/>
          <w:lang w:eastAsia="it-IT"/>
        </w:rPr>
      </w:pPr>
      <w:r w:rsidRPr="00F716B1">
        <w:rPr>
          <w:rFonts w:ascii="Garamond" w:eastAsia="Times New Roman" w:hAnsi="Garamond" w:cs="Times New Roman"/>
          <w:sz w:val="28"/>
          <w:szCs w:val="28"/>
          <w:lang w:eastAsia="it-IT"/>
        </w:rPr>
        <w:t>Pertanto, per riepilogare rapidamente la storia recente, nel Parlamento della Catalogna con gravi forzature procedurali e con una maggioranza ristretta (molto inferiore non solo a quella per cambiare la Costituzione, ma anche il solo Statuto) si sono approvate due leggi. Con la prima si sono dati tutti i poteri costituenti a un referendum senza alcun quorum: sarebb</w:t>
      </w:r>
      <w:r>
        <w:rPr>
          <w:rFonts w:ascii="Garamond" w:eastAsia="Times New Roman" w:hAnsi="Garamond" w:cs="Times New Roman"/>
          <w:sz w:val="28"/>
          <w:szCs w:val="28"/>
          <w:lang w:eastAsia="it-IT"/>
        </w:rPr>
        <w:t>e</w:t>
      </w:r>
      <w:r w:rsidRPr="00F716B1">
        <w:rPr>
          <w:rFonts w:ascii="Garamond" w:eastAsia="Times New Roman" w:hAnsi="Garamond" w:cs="Times New Roman"/>
          <w:sz w:val="28"/>
          <w:szCs w:val="28"/>
          <w:lang w:eastAsia="it-IT"/>
        </w:rPr>
        <w:t xml:space="preserve"> stata sufficiente anche una minima quota di partecipazione al voto a determinarne l’esito. Peraltro alla fine il Governo ha dovuto comunque ammettere, secondo i dati da esso stesso certificati, che solo poco più di un terzo dei catalani ha votato Sì. </w:t>
      </w:r>
    </w:p>
    <w:p w:rsidR="00F716B1" w:rsidRDefault="00F716B1" w:rsidP="00F716B1">
      <w:pPr>
        <w:spacing w:after="0" w:line="240" w:lineRule="auto"/>
        <w:jc w:val="both"/>
        <w:rPr>
          <w:rFonts w:ascii="Garamond" w:eastAsia="Times New Roman" w:hAnsi="Garamond" w:cs="Times New Roman"/>
          <w:sz w:val="28"/>
          <w:szCs w:val="28"/>
          <w:lang w:eastAsia="it-IT"/>
        </w:rPr>
      </w:pPr>
      <w:r w:rsidRPr="00F716B1">
        <w:rPr>
          <w:rFonts w:ascii="Garamond" w:eastAsia="Times New Roman" w:hAnsi="Garamond" w:cs="Times New Roman"/>
          <w:sz w:val="28"/>
          <w:szCs w:val="28"/>
          <w:lang w:eastAsia="it-IT"/>
        </w:rPr>
        <w:t xml:space="preserve">Nell’articolo 4.4 di quella legge sta la vera e propria bomba ad orologeria: si dice che la vittoria del Sì comporti entro quarantotto ore dalla proclamazione dei risultati una dichiarazione unilaterale di indipendenza da parte del Parlamento regionale e l’avvio delle </w:t>
      </w:r>
      <w:r w:rsidRPr="00F716B1">
        <w:rPr>
          <w:rFonts w:ascii="Garamond" w:eastAsia="Times New Roman" w:hAnsi="Garamond" w:cs="Times New Roman"/>
          <w:sz w:val="28"/>
          <w:szCs w:val="28"/>
          <w:lang w:eastAsia="it-IT"/>
        </w:rPr>
        <w:lastRenderedPageBreak/>
        <w:t xml:space="preserve">nuove istituzioni repubblicane previste dalla seconda legge, la Costituzione provvisoria. A quel punto è fatale l’esplosione del conflitto tra due legittimità opposte. La Catalogna, sulla base di essa, si deve rifiutare di pagare le tasse, di obbedire alle leggi spagnole successive e a quelle pre-esistenti incompatibili con la propria Costituzione provvisoria, di riconoscere i tribunali spagnoli e la Corte costituzionale, deve pretendere lei di avere il monopolio legittimo dell’uso della forza.  </w:t>
      </w:r>
    </w:p>
    <w:p w:rsidR="00F716B1" w:rsidRPr="00F716B1" w:rsidRDefault="00F716B1" w:rsidP="00F716B1">
      <w:pPr>
        <w:spacing w:after="0" w:line="240" w:lineRule="auto"/>
        <w:jc w:val="both"/>
        <w:rPr>
          <w:rFonts w:ascii="Garamond" w:eastAsia="Times New Roman" w:hAnsi="Garamond" w:cs="Times New Roman"/>
          <w:sz w:val="28"/>
          <w:szCs w:val="28"/>
          <w:lang w:eastAsia="it-IT"/>
        </w:rPr>
      </w:pPr>
      <w:r w:rsidRPr="00F716B1">
        <w:rPr>
          <w:rFonts w:ascii="Garamond" w:eastAsia="Times New Roman" w:hAnsi="Garamond" w:cs="Times New Roman"/>
          <w:sz w:val="28"/>
          <w:szCs w:val="28"/>
          <w:lang w:eastAsia="it-IT"/>
        </w:rPr>
        <w:t>Dalla proclamazione di indipendenza deve quindi scattare in automatico, secondo le due leggi approvate, una catena di conseguenze che gli apprendisti stregoni dell’indipendentismo non possono riuscire a fermare.</w:t>
      </w:r>
    </w:p>
    <w:p w:rsidR="00F716B1" w:rsidRPr="00F716B1" w:rsidRDefault="00F716B1" w:rsidP="00F716B1">
      <w:pPr>
        <w:spacing w:after="0" w:line="240" w:lineRule="auto"/>
        <w:jc w:val="both"/>
        <w:rPr>
          <w:rFonts w:ascii="Garamond" w:eastAsia="Times New Roman" w:hAnsi="Garamond" w:cs="Times New Roman"/>
          <w:sz w:val="28"/>
          <w:szCs w:val="28"/>
          <w:lang w:eastAsia="it-IT"/>
        </w:rPr>
      </w:pPr>
      <w:r w:rsidRPr="00F716B1">
        <w:rPr>
          <w:rFonts w:ascii="Garamond" w:eastAsia="Times New Roman" w:hAnsi="Garamond" w:cs="Times New Roman"/>
          <w:sz w:val="28"/>
          <w:szCs w:val="28"/>
          <w:lang w:eastAsia="it-IT"/>
        </w:rPr>
        <w:t xml:space="preserve">Sul versante opposto, vedendola da e verso Madrid, va benissimo indicare la strada del dialogo, delle concessioni, di una maggiore apertura alle istanze territoriali differenziate, però è anche inevitabile affermare l’intransigenza sulla legalità costituzionale e sull’impossibilità di restare nell’Ue qualora la secessione dovesse avere successo contro una democrazia costituzionale. L’intransigenza di questa natura è senz’altro meno romantica rispetto all’identificarsi con presunte vittime innocenti impedite nell’esercizio del diritto di voto, ma è un dovere per qualsiasi partito nazionale, di maggioranza e di opposizione, che voglia continuare a muoversi, come è necessario, nell’alveo del compromesso del 1978.  Perché la ragione sta comunque sul lato della Costituzione, che è quello della memoria, anche quando lì vi sono dei torti politici. E il torto sta dal lato di chi vuole romperla perché non ricorda, anche se ha delle specifiche ragioni politiche. Contro Rajoy è giusto e doveroso esprimere critiche politiche e battersi per un nuovo Governo di diversa base politica e programmatica, ma gli indipendentisti sono fuori dalla legalità costituzionale  e stanno portando a un aggravamento della situazione di cui il referendum illegale era solo la prima tappa. Alla fine anche per il </w:t>
      </w:r>
      <w:r w:rsidRPr="00F716B1">
        <w:rPr>
          <w:rFonts w:ascii="Garamond" w:eastAsia="Times New Roman" w:hAnsi="Garamond" w:cs="Times New Roman"/>
          <w:i/>
          <w:sz w:val="28"/>
          <w:szCs w:val="28"/>
          <w:lang w:eastAsia="it-IT"/>
        </w:rPr>
        <w:t>Psoe</w:t>
      </w:r>
      <w:r w:rsidRPr="00F716B1">
        <w:rPr>
          <w:rFonts w:ascii="Garamond" w:eastAsia="Times New Roman" w:hAnsi="Garamond" w:cs="Times New Roman"/>
          <w:sz w:val="28"/>
          <w:szCs w:val="28"/>
          <w:lang w:eastAsia="it-IT"/>
        </w:rPr>
        <w:t xml:space="preserve"> è una strada obbligata perché il compromesso del 1978 è anche un suo compromesso, è quello sulla base del quale poté governare da solo già nel 1982, solo sette anni dopo la morte di Franco, nella tranquillità di tutti i cittadini e degli interlocutori europei che avrebbero accolto pochi anni dopo la nuova Spagna dentro l’Unione.</w:t>
      </w:r>
    </w:p>
    <w:p w:rsidR="00F716B1" w:rsidRPr="00F716B1" w:rsidRDefault="00F716B1" w:rsidP="00F716B1">
      <w:pPr>
        <w:spacing w:after="0" w:line="240" w:lineRule="auto"/>
        <w:jc w:val="both"/>
        <w:rPr>
          <w:rFonts w:ascii="Garamond" w:eastAsia="Times New Roman" w:hAnsi="Garamond" w:cs="Times New Roman"/>
          <w:sz w:val="28"/>
          <w:szCs w:val="28"/>
          <w:lang w:eastAsia="it-IT"/>
        </w:rPr>
      </w:pPr>
      <w:r w:rsidRPr="00F716B1">
        <w:rPr>
          <w:rFonts w:ascii="Garamond" w:eastAsia="Times New Roman" w:hAnsi="Garamond" w:cs="Times New Roman"/>
          <w:sz w:val="28"/>
          <w:szCs w:val="28"/>
          <w:lang w:eastAsia="it-IT"/>
        </w:rPr>
        <w:t xml:space="preserve">Al momento di scrivere queste note non è ancora chiara la sorte del conflitto dopo la proclamazione dei risultati, ma tutto lascia intendere che non si potrà evitare una qualche forma di sospensione dell’autonomia regionale, che preluderà a nuove tensioni, a nuovi vittimismi e forse anche a elezioni regionali anticipate. Eppure, anche qui, sarebbe bastata la memoria: nel 1934 la proclamazione dello Stato catalano aveva subito portato il Governo repubblicano centrale a un duro intervento repressivo e all’incarceramento del Presidente della </w:t>
      </w:r>
      <w:r w:rsidRPr="00F716B1">
        <w:rPr>
          <w:rFonts w:ascii="Garamond" w:eastAsia="Times New Roman" w:hAnsi="Garamond" w:cs="Times New Roman"/>
          <w:i/>
          <w:sz w:val="28"/>
          <w:szCs w:val="28"/>
          <w:lang w:eastAsia="it-IT"/>
        </w:rPr>
        <w:t xml:space="preserve">Generalitat </w:t>
      </w:r>
      <w:r w:rsidRPr="00F716B1">
        <w:rPr>
          <w:rFonts w:ascii="Garamond" w:eastAsia="Times New Roman" w:hAnsi="Garamond" w:cs="Times New Roman"/>
          <w:sz w:val="28"/>
          <w:szCs w:val="28"/>
          <w:lang w:eastAsia="it-IT"/>
        </w:rPr>
        <w:t>di allora.</w:t>
      </w:r>
    </w:p>
    <w:p w:rsidR="00F716B1" w:rsidRDefault="00F716B1" w:rsidP="00F716B1">
      <w:pPr>
        <w:spacing w:after="0" w:line="240" w:lineRule="auto"/>
        <w:jc w:val="both"/>
        <w:rPr>
          <w:rFonts w:ascii="Garamond" w:eastAsia="Times New Roman" w:hAnsi="Garamond" w:cs="Times New Roman"/>
          <w:sz w:val="28"/>
          <w:szCs w:val="28"/>
          <w:lang w:eastAsia="it-IT"/>
        </w:rPr>
      </w:pPr>
      <w:r>
        <w:rPr>
          <w:rFonts w:ascii="Garamond" w:eastAsia="Times New Roman" w:hAnsi="Garamond" w:cs="Times New Roman"/>
          <w:sz w:val="28"/>
          <w:szCs w:val="28"/>
          <w:lang w:eastAsia="it-IT"/>
        </w:rPr>
        <w:t>È</w:t>
      </w:r>
      <w:r w:rsidRPr="00F716B1">
        <w:rPr>
          <w:rFonts w:ascii="Garamond" w:eastAsia="Times New Roman" w:hAnsi="Garamond" w:cs="Times New Roman"/>
          <w:sz w:val="28"/>
          <w:szCs w:val="28"/>
          <w:lang w:eastAsia="it-IT"/>
        </w:rPr>
        <w:t xml:space="preserve"> vero quindi il contrario di ciò che spesso si dice su un presunto “patto dell’oblio” che si sarebbe realizzato nel 1978 tra i contraenti della Costituzione per cui ciascuno avrebbe dimenticato i torti dell’altro. </w:t>
      </w:r>
    </w:p>
    <w:p w:rsidR="00F716B1" w:rsidRPr="00F716B1" w:rsidRDefault="00F716B1" w:rsidP="00F716B1">
      <w:pPr>
        <w:spacing w:after="0" w:line="240" w:lineRule="auto"/>
        <w:jc w:val="both"/>
        <w:rPr>
          <w:rFonts w:ascii="Garamond" w:eastAsia="Times New Roman" w:hAnsi="Garamond" w:cs="Times New Roman"/>
          <w:sz w:val="28"/>
          <w:szCs w:val="28"/>
          <w:lang w:eastAsia="it-IT"/>
        </w:rPr>
      </w:pPr>
      <w:r w:rsidRPr="00F716B1">
        <w:rPr>
          <w:rFonts w:ascii="Garamond" w:eastAsia="Times New Roman" w:hAnsi="Garamond" w:cs="Times New Roman"/>
          <w:sz w:val="28"/>
          <w:szCs w:val="28"/>
          <w:lang w:eastAsia="it-IT"/>
        </w:rPr>
        <w:t xml:space="preserve">Come ha spesso sottolineato il romanziere Javier Cercas, catalano e anti-indipendentista, il patto si basò proprio sulla memoria, sulla volontà di non ripetere gli errori tragici della Guerra Civile, di cui ha parlato Victor Perez Diaz nel suo volume su </w:t>
      </w:r>
      <w:r w:rsidRPr="00F716B1">
        <w:rPr>
          <w:rFonts w:ascii="Garamond" w:eastAsia="Times New Roman" w:hAnsi="Garamond" w:cs="Times New Roman"/>
          <w:i/>
          <w:sz w:val="28"/>
          <w:szCs w:val="28"/>
          <w:lang w:eastAsia="it-IT"/>
        </w:rPr>
        <w:t>La lezione spagnola</w:t>
      </w:r>
      <w:r w:rsidRPr="00F716B1">
        <w:rPr>
          <w:rFonts w:ascii="Garamond" w:eastAsia="Times New Roman" w:hAnsi="Garamond" w:cs="Times New Roman"/>
          <w:sz w:val="28"/>
          <w:szCs w:val="28"/>
          <w:lang w:eastAsia="it-IT"/>
        </w:rPr>
        <w:t xml:space="preserve"> (con prefazione di Michele Salvati), errori che tutti ben ricordavano. Evadere da quel patto significa esattamente riprodurli, magari in forma solo attenuata.  </w:t>
      </w:r>
    </w:p>
    <w:p w:rsidR="00F716B1" w:rsidRPr="00F716B1" w:rsidRDefault="00F716B1" w:rsidP="00F716B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F716B1">
        <w:rPr>
          <w:rFonts w:ascii="Times New Roman" w:eastAsia="Times New Roman" w:hAnsi="Times New Roman" w:cs="Times New Roman"/>
          <w:sz w:val="24"/>
          <w:szCs w:val="24"/>
          <w:lang w:eastAsia="it-IT"/>
        </w:rPr>
        <w:t> </w:t>
      </w:r>
    </w:p>
    <w:p w:rsidR="00F716B1" w:rsidRPr="00F716B1" w:rsidRDefault="00F716B1" w:rsidP="00F716B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F716B1">
        <w:rPr>
          <w:rFonts w:ascii="Times New Roman" w:eastAsia="Times New Roman" w:hAnsi="Times New Roman" w:cs="Times New Roman"/>
          <w:sz w:val="24"/>
          <w:szCs w:val="24"/>
          <w:lang w:eastAsia="it-IT"/>
        </w:rPr>
        <w:lastRenderedPageBreak/>
        <w:t> </w:t>
      </w:r>
    </w:p>
    <w:p w:rsidR="00A103A5" w:rsidRPr="00A103A5" w:rsidRDefault="00A103A5" w:rsidP="00A103A5">
      <w:pPr>
        <w:spacing w:after="0" w:line="240" w:lineRule="auto"/>
        <w:outlineLvl w:val="0"/>
        <w:rPr>
          <w:rFonts w:ascii="Garamond" w:eastAsia="Times New Roman" w:hAnsi="Garamond" w:cs="Times New Roman"/>
          <w:b/>
          <w:bCs/>
          <w:kern w:val="36"/>
          <w:sz w:val="28"/>
          <w:szCs w:val="28"/>
          <w:lang w:eastAsia="it-IT"/>
        </w:rPr>
      </w:pPr>
      <w:r w:rsidRPr="00A103A5">
        <w:rPr>
          <w:rFonts w:ascii="Garamond" w:eastAsia="Times New Roman" w:hAnsi="Garamond" w:cs="Times New Roman"/>
          <w:b/>
          <w:bCs/>
          <w:kern w:val="36"/>
          <w:sz w:val="28"/>
          <w:szCs w:val="28"/>
          <w:lang w:eastAsia="it-IT"/>
        </w:rPr>
        <w:t>Golpe independentista al Estado constitucional de derecho</w:t>
      </w:r>
    </w:p>
    <w:p w:rsidR="00A103A5" w:rsidRPr="00A103A5" w:rsidRDefault="00A103A5" w:rsidP="00A103A5">
      <w:pPr>
        <w:spacing w:after="0" w:line="240" w:lineRule="auto"/>
        <w:rPr>
          <w:rFonts w:ascii="Garamond" w:eastAsia="Times New Roman" w:hAnsi="Garamond" w:cs="Times New Roman"/>
          <w:sz w:val="28"/>
          <w:szCs w:val="28"/>
          <w:lang w:eastAsia="it-IT"/>
        </w:rPr>
      </w:pPr>
      <w:r w:rsidRPr="00A103A5">
        <w:rPr>
          <w:rFonts w:ascii="Garamond" w:eastAsia="Times New Roman" w:hAnsi="Garamond" w:cs="Times New Roman"/>
          <w:sz w:val="28"/>
          <w:szCs w:val="28"/>
          <w:lang w:eastAsia="it-IT"/>
        </w:rPr>
        <w:t xml:space="preserve">di </w:t>
      </w:r>
      <w:r w:rsidRPr="00A103A5">
        <w:rPr>
          <w:rFonts w:ascii="Garamond" w:eastAsia="Times New Roman" w:hAnsi="Garamond" w:cs="Times New Roman"/>
          <w:smallCaps/>
          <w:sz w:val="28"/>
          <w:szCs w:val="28"/>
          <w:lang w:eastAsia="it-IT"/>
        </w:rPr>
        <w:t>Eduardo Vírgala Foruria</w:t>
      </w:r>
      <w:r w:rsidRPr="00A103A5">
        <w:rPr>
          <w:rFonts w:ascii="Garamond" w:eastAsia="Times New Roman" w:hAnsi="Garamond" w:cs="Times New Roman"/>
          <w:sz w:val="28"/>
          <w:szCs w:val="28"/>
          <w:lang w:eastAsia="it-IT"/>
        </w:rPr>
        <w:t>, </w:t>
      </w:r>
      <w:r w:rsidRPr="00A103A5">
        <w:rPr>
          <w:rFonts w:ascii="Garamond" w:eastAsia="Times New Roman" w:hAnsi="Garamond" w:cs="Times New Roman"/>
          <w:i/>
          <w:sz w:val="28"/>
          <w:szCs w:val="28"/>
          <w:lang w:eastAsia="it-IT"/>
        </w:rPr>
        <w:t xml:space="preserve">Catedrático de Derecho Constitucional, Universidad del País Vasco </w:t>
      </w:r>
      <w:r w:rsidRPr="00A103A5">
        <w:rPr>
          <w:rFonts w:ascii="Garamond" w:eastAsia="Times New Roman" w:hAnsi="Garamond" w:cs="Times New Roman"/>
          <w:sz w:val="28"/>
          <w:szCs w:val="28"/>
          <w:lang w:eastAsia="it-IT"/>
        </w:rPr>
        <w:t>- 20 ottobre 2017, d</w:t>
      </w:r>
      <w:r w:rsidRPr="00A103A5">
        <w:rPr>
          <w:rFonts w:ascii="Garamond" w:eastAsia="Times New Roman" w:hAnsi="Garamond" w:cs="Arial"/>
          <w:sz w:val="28"/>
          <w:szCs w:val="28"/>
          <w:shd w:val="clear" w:color="auto" w:fill="FFFFFF"/>
          <w:lang w:eastAsia="it-IT"/>
        </w:rPr>
        <w:t>estina</w:t>
      </w:r>
      <w:r>
        <w:rPr>
          <w:rFonts w:ascii="Garamond" w:eastAsia="Times New Roman" w:hAnsi="Garamond" w:cs="Arial"/>
          <w:sz w:val="28"/>
          <w:szCs w:val="28"/>
          <w:shd w:val="clear" w:color="auto" w:fill="FFFFFF"/>
          <w:lang w:eastAsia="it-IT"/>
        </w:rPr>
        <w:t>d</w:t>
      </w:r>
      <w:r w:rsidRPr="00A103A5">
        <w:rPr>
          <w:rFonts w:ascii="Garamond" w:eastAsia="Times New Roman" w:hAnsi="Garamond" w:cs="Arial"/>
          <w:sz w:val="28"/>
          <w:szCs w:val="28"/>
          <w:shd w:val="clear" w:color="auto" w:fill="FFFFFF"/>
          <w:lang w:eastAsia="it-IT"/>
        </w:rPr>
        <w:t xml:space="preserve">o a </w:t>
      </w:r>
      <w:r w:rsidRPr="00A103A5">
        <w:rPr>
          <w:rFonts w:ascii="Garamond" w:eastAsia="Times New Roman" w:hAnsi="Garamond" w:cs="Arial"/>
          <w:i/>
          <w:sz w:val="28"/>
          <w:szCs w:val="28"/>
          <w:shd w:val="clear" w:color="auto" w:fill="FFFFFF"/>
          <w:lang w:eastAsia="it-IT"/>
        </w:rPr>
        <w:t>El cronista del Estado social y democratico de derecho</w:t>
      </w:r>
      <w:r w:rsidRPr="00A103A5">
        <w:rPr>
          <w:rFonts w:ascii="Garamond" w:eastAsia="Times New Roman" w:hAnsi="Garamond" w:cs="Arial"/>
          <w:sz w:val="28"/>
          <w:szCs w:val="28"/>
          <w:shd w:val="clear" w:color="auto" w:fill="FFFFFF"/>
          <w:lang w:eastAsia="it-IT"/>
        </w:rPr>
        <w:t>, n. 71-72, 2017</w:t>
      </w:r>
    </w:p>
    <w:p w:rsidR="00FB4903" w:rsidRDefault="00FB4903" w:rsidP="00A103A5">
      <w:pPr>
        <w:spacing w:after="0" w:line="240" w:lineRule="auto"/>
        <w:jc w:val="both"/>
        <w:rPr>
          <w:rFonts w:ascii="Garamond" w:eastAsia="Times New Roman" w:hAnsi="Garamond" w:cs="Times New Roman"/>
          <w:sz w:val="28"/>
          <w:szCs w:val="28"/>
          <w:lang w:eastAsia="it-IT"/>
        </w:rPr>
      </w:pPr>
    </w:p>
    <w:p w:rsidR="00A103A5" w:rsidRPr="00A103A5" w:rsidRDefault="00A103A5" w:rsidP="00A103A5">
      <w:pPr>
        <w:spacing w:after="0" w:line="240" w:lineRule="auto"/>
        <w:jc w:val="both"/>
        <w:rPr>
          <w:rFonts w:ascii="Garamond" w:eastAsia="Times New Roman" w:hAnsi="Garamond" w:cs="Times New Roman"/>
          <w:sz w:val="28"/>
          <w:szCs w:val="28"/>
          <w:lang w:eastAsia="it-IT"/>
        </w:rPr>
      </w:pPr>
      <w:r w:rsidRPr="00A103A5">
        <w:rPr>
          <w:rFonts w:ascii="Garamond" w:eastAsia="Times New Roman" w:hAnsi="Garamond" w:cs="Times New Roman"/>
          <w:sz w:val="28"/>
          <w:szCs w:val="28"/>
          <w:lang w:eastAsia="it-IT"/>
        </w:rPr>
        <w:t>Estamos viviendo en España la crisis constitucional más importante desde el intento de golpe de estado del 23 de febrero de 1981. Ahora se trata de una mezcla de intento de golpe de estado institucional y de levantamiento popular para proclamar la independencia de Cataluña rompiendo la Constitución y el propio ordenamiento jurídico catalán. Hay que recordar que, como decía H. Kelsen, “el golpe de estado, es toda modificación no legítima de la constitución – es decir, no efectuada conforme a las disposiciones constitucionales -, o su remplazo por otra. Visto desde un punto de vista jurídico, es indiferente que esa modificación de la situación jurídica se cumpla mediante un acto de fuerza dirigido contra el gobierno legítimo, o efectuado por miembros del mismo gobierno; que se trate de un movimiento de masas populares, o sea cumplido por un pequeño grupo de individuos. Lo decisivo es que la constitución válida sea modificada de una manera, o remplazada enteramente por una nueva constitución, que no se encuentra prescripta en la constitución hasta entonces válida”</w:t>
      </w:r>
      <w:bookmarkStart w:id="0" w:name="_ftnref1"/>
      <w:r w:rsidR="0036686E" w:rsidRPr="00A103A5">
        <w:rPr>
          <w:rFonts w:ascii="Garamond" w:eastAsia="Times New Roman" w:hAnsi="Garamond" w:cs="Times New Roman"/>
          <w:sz w:val="28"/>
          <w:szCs w:val="28"/>
          <w:lang w:eastAsia="it-IT"/>
        </w:rPr>
        <w:fldChar w:fldCharType="begin"/>
      </w:r>
      <w:r w:rsidRPr="00A103A5">
        <w:rPr>
          <w:rFonts w:ascii="Garamond" w:eastAsia="Times New Roman" w:hAnsi="Garamond" w:cs="Times New Roman"/>
          <w:sz w:val="28"/>
          <w:szCs w:val="28"/>
          <w:lang w:eastAsia="it-IT"/>
        </w:rPr>
        <w:instrText xml:space="preserve"> HYPERLINK "http://www.dpce.it/forum-dpce-online-catalogna-golpe-independentista-al-estado-constitucional-de-derecho.html" \l "_ftn1" \o "" </w:instrText>
      </w:r>
      <w:r w:rsidR="0036686E" w:rsidRPr="00A103A5">
        <w:rPr>
          <w:rFonts w:ascii="Garamond" w:eastAsia="Times New Roman" w:hAnsi="Garamond" w:cs="Times New Roman"/>
          <w:sz w:val="28"/>
          <w:szCs w:val="28"/>
          <w:lang w:eastAsia="it-IT"/>
        </w:rPr>
        <w:fldChar w:fldCharType="separate"/>
      </w:r>
      <w:r w:rsidRPr="00A103A5">
        <w:rPr>
          <w:rFonts w:ascii="Garamond" w:eastAsia="Times New Roman" w:hAnsi="Garamond" w:cs="Times New Roman"/>
          <w:sz w:val="28"/>
          <w:szCs w:val="28"/>
          <w:lang w:eastAsia="it-IT"/>
        </w:rPr>
        <w:t>[1]</w:t>
      </w:r>
      <w:r w:rsidR="0036686E" w:rsidRPr="00A103A5">
        <w:rPr>
          <w:rFonts w:ascii="Garamond" w:eastAsia="Times New Roman" w:hAnsi="Garamond" w:cs="Times New Roman"/>
          <w:sz w:val="28"/>
          <w:szCs w:val="28"/>
          <w:lang w:eastAsia="it-IT"/>
        </w:rPr>
        <w:fldChar w:fldCharType="end"/>
      </w:r>
      <w:bookmarkEnd w:id="0"/>
      <w:r w:rsidRPr="00A103A5">
        <w:rPr>
          <w:rFonts w:ascii="Garamond" w:eastAsia="Times New Roman" w:hAnsi="Garamond" w:cs="Times New Roman"/>
          <w:sz w:val="28"/>
          <w:szCs w:val="28"/>
          <w:lang w:eastAsia="it-IT"/>
        </w:rPr>
        <w:t>. Esto es lo que está en proceso en Cataluña.</w:t>
      </w:r>
    </w:p>
    <w:p w:rsidR="00A103A5" w:rsidRPr="00A103A5" w:rsidRDefault="00A103A5" w:rsidP="00A103A5">
      <w:pPr>
        <w:spacing w:after="0" w:line="240" w:lineRule="auto"/>
        <w:jc w:val="both"/>
        <w:rPr>
          <w:rFonts w:ascii="Garamond" w:eastAsia="Times New Roman" w:hAnsi="Garamond" w:cs="Times New Roman"/>
          <w:sz w:val="28"/>
          <w:szCs w:val="28"/>
          <w:lang w:eastAsia="it-IT"/>
        </w:rPr>
      </w:pPr>
      <w:r w:rsidRPr="00A103A5">
        <w:rPr>
          <w:rFonts w:ascii="Garamond" w:eastAsia="Times New Roman" w:hAnsi="Garamond" w:cs="Times New Roman"/>
          <w:sz w:val="28"/>
          <w:szCs w:val="28"/>
          <w:lang w:eastAsia="it-IT"/>
        </w:rPr>
        <w:t>Fracasada la vía del 9N de 2014</w:t>
      </w:r>
      <w:bookmarkStart w:id="1" w:name="_ftnref2"/>
      <w:r w:rsidR="0036686E" w:rsidRPr="00A103A5">
        <w:rPr>
          <w:rFonts w:ascii="Garamond" w:eastAsia="Times New Roman" w:hAnsi="Garamond" w:cs="Times New Roman"/>
          <w:sz w:val="28"/>
          <w:szCs w:val="28"/>
          <w:lang w:eastAsia="it-IT"/>
        </w:rPr>
        <w:fldChar w:fldCharType="begin"/>
      </w:r>
      <w:r w:rsidRPr="00A103A5">
        <w:rPr>
          <w:rFonts w:ascii="Garamond" w:eastAsia="Times New Roman" w:hAnsi="Garamond" w:cs="Times New Roman"/>
          <w:sz w:val="28"/>
          <w:szCs w:val="28"/>
          <w:lang w:eastAsia="it-IT"/>
        </w:rPr>
        <w:instrText xml:space="preserve"> HYPERLINK "http://www.dpce.it/forum-dpce-online-catalogna-golpe-independentista-al-estado-constitucional-de-derecho.html" \l "_ftn2" \o "" </w:instrText>
      </w:r>
      <w:r w:rsidR="0036686E" w:rsidRPr="00A103A5">
        <w:rPr>
          <w:rFonts w:ascii="Garamond" w:eastAsia="Times New Roman" w:hAnsi="Garamond" w:cs="Times New Roman"/>
          <w:sz w:val="28"/>
          <w:szCs w:val="28"/>
          <w:lang w:eastAsia="it-IT"/>
        </w:rPr>
        <w:fldChar w:fldCharType="separate"/>
      </w:r>
      <w:r w:rsidRPr="00A103A5">
        <w:rPr>
          <w:rFonts w:ascii="Garamond" w:eastAsia="Times New Roman" w:hAnsi="Garamond" w:cs="Times New Roman"/>
          <w:sz w:val="28"/>
          <w:szCs w:val="28"/>
          <w:lang w:eastAsia="it-IT"/>
        </w:rPr>
        <w:t>[2]</w:t>
      </w:r>
      <w:r w:rsidR="0036686E" w:rsidRPr="00A103A5">
        <w:rPr>
          <w:rFonts w:ascii="Garamond" w:eastAsia="Times New Roman" w:hAnsi="Garamond" w:cs="Times New Roman"/>
          <w:sz w:val="28"/>
          <w:szCs w:val="28"/>
          <w:lang w:eastAsia="it-IT"/>
        </w:rPr>
        <w:fldChar w:fldCharType="end"/>
      </w:r>
      <w:bookmarkEnd w:id="1"/>
      <w:r w:rsidRPr="00A103A5">
        <w:rPr>
          <w:rFonts w:ascii="Garamond" w:eastAsia="Times New Roman" w:hAnsi="Garamond" w:cs="Times New Roman"/>
          <w:sz w:val="28"/>
          <w:szCs w:val="28"/>
          <w:lang w:eastAsia="it-IT"/>
        </w:rPr>
        <w:t>, la opción del independentismo catalán fue la huida hacia delante. Convencido de que el electorado catalán apoyaría esa estrategia, el presidente Mas en enero de 2015 acordó con ERC y los movimientos de masas ANC y Omnium Cultural la convocatoria de elecciones autonómicas para septiembre de 2015. Estas elecciones, calificadas de “plebiscitarias” por su convocante, se celebraron el 27 de septiembre de 2015 (27-S) y se enmarcaban en la estrategia de ruptura hacia la independencia. La calificación de plebiscitarias podía tener su sentido en el ámbito político, aunque parece difícil aceptarla para unas elecciones en las que concurrieron seis listas electorales con probabilidades de obtener escaño y no dos enfrentadas sobre la relación de Cataluña con el resto de España, como parecería lo propio en un plebiscito encubierto.</w:t>
      </w:r>
    </w:p>
    <w:p w:rsidR="00A103A5" w:rsidRPr="00A103A5" w:rsidRDefault="00A103A5" w:rsidP="00A103A5">
      <w:pPr>
        <w:spacing w:after="0" w:line="240" w:lineRule="auto"/>
        <w:jc w:val="both"/>
        <w:rPr>
          <w:rFonts w:ascii="Garamond" w:eastAsia="Times New Roman" w:hAnsi="Garamond" w:cs="Times New Roman"/>
          <w:sz w:val="28"/>
          <w:szCs w:val="28"/>
          <w:lang w:eastAsia="it-IT"/>
        </w:rPr>
      </w:pPr>
      <w:r w:rsidRPr="00A103A5">
        <w:rPr>
          <w:rFonts w:ascii="Garamond" w:eastAsia="Times New Roman" w:hAnsi="Garamond" w:cs="Times New Roman"/>
          <w:sz w:val="28"/>
          <w:szCs w:val="28"/>
          <w:lang w:eastAsia="it-IT"/>
        </w:rPr>
        <w:t>El resultado electoral</w:t>
      </w:r>
      <w:bookmarkStart w:id="2" w:name="_ftnref3"/>
      <w:r w:rsidR="0036686E" w:rsidRPr="00A103A5">
        <w:rPr>
          <w:rFonts w:ascii="Garamond" w:eastAsia="Times New Roman" w:hAnsi="Garamond" w:cs="Times New Roman"/>
          <w:sz w:val="28"/>
          <w:szCs w:val="28"/>
          <w:lang w:eastAsia="it-IT"/>
        </w:rPr>
        <w:fldChar w:fldCharType="begin"/>
      </w:r>
      <w:r w:rsidRPr="00A103A5">
        <w:rPr>
          <w:rFonts w:ascii="Garamond" w:eastAsia="Times New Roman" w:hAnsi="Garamond" w:cs="Times New Roman"/>
          <w:sz w:val="28"/>
          <w:szCs w:val="28"/>
          <w:lang w:eastAsia="it-IT"/>
        </w:rPr>
        <w:instrText xml:space="preserve"> HYPERLINK "http://www.dpce.it/forum-dpce-online-catalogna-golpe-independentista-al-estado-constitucional-de-derecho.html" \l "_ftn3" \o "" </w:instrText>
      </w:r>
      <w:r w:rsidR="0036686E" w:rsidRPr="00A103A5">
        <w:rPr>
          <w:rFonts w:ascii="Garamond" w:eastAsia="Times New Roman" w:hAnsi="Garamond" w:cs="Times New Roman"/>
          <w:sz w:val="28"/>
          <w:szCs w:val="28"/>
          <w:lang w:eastAsia="it-IT"/>
        </w:rPr>
        <w:fldChar w:fldCharType="separate"/>
      </w:r>
      <w:r w:rsidRPr="00A103A5">
        <w:rPr>
          <w:rFonts w:ascii="Garamond" w:eastAsia="Times New Roman" w:hAnsi="Garamond" w:cs="Times New Roman"/>
          <w:sz w:val="28"/>
          <w:szCs w:val="28"/>
          <w:lang w:eastAsia="it-IT"/>
        </w:rPr>
        <w:t>[3]</w:t>
      </w:r>
      <w:r w:rsidR="0036686E" w:rsidRPr="00A103A5">
        <w:rPr>
          <w:rFonts w:ascii="Garamond" w:eastAsia="Times New Roman" w:hAnsi="Garamond" w:cs="Times New Roman"/>
          <w:sz w:val="28"/>
          <w:szCs w:val="28"/>
          <w:lang w:eastAsia="it-IT"/>
        </w:rPr>
        <w:fldChar w:fldCharType="end"/>
      </w:r>
      <w:bookmarkEnd w:id="2"/>
      <w:r w:rsidRPr="00A103A5">
        <w:rPr>
          <w:rFonts w:ascii="Garamond" w:eastAsia="Times New Roman" w:hAnsi="Garamond" w:cs="Times New Roman"/>
          <w:sz w:val="28"/>
          <w:szCs w:val="28"/>
          <w:lang w:eastAsia="it-IT"/>
        </w:rPr>
        <w:t> mostró dos cosas fundamentales: la importante fuerza del independentismo catalán y, a su vez, que dicha fuerza no era tanta como para unilateralmente conseguir una ruptura con España. El 27-S nos dijo, por si no lo habían hecho las Diadas de los últimos años, que un porcentaje muy elevado de la población catalana estaba dispuesto a separarse de España y que era todavía mayor el favorable a la convocatoria de un referéndum sobre el tipo de relación que deseaban tener con el resto de España. Pero el 27-S también nos mostró, como lo habían hecho las encuestas de los últimos años, que el porcentaje de votos favorable a la independencia, en torno a un 48%, estuvo lejos de los que se han dado históricamente en las consultas en las que han vencido los secesionistas, superior al 80% desde comienzos del s. XIX o al 62% si tomamos en cuenta solo los posteriores a la II Guerra Mundial</w:t>
      </w:r>
      <w:bookmarkStart w:id="3" w:name="_ftnref4"/>
      <w:r w:rsidR="0036686E" w:rsidRPr="00A103A5">
        <w:rPr>
          <w:rFonts w:ascii="Garamond" w:eastAsia="Times New Roman" w:hAnsi="Garamond" w:cs="Times New Roman"/>
          <w:sz w:val="28"/>
          <w:szCs w:val="28"/>
          <w:lang w:eastAsia="it-IT"/>
        </w:rPr>
        <w:fldChar w:fldCharType="begin"/>
      </w:r>
      <w:r w:rsidRPr="00A103A5">
        <w:rPr>
          <w:rFonts w:ascii="Garamond" w:eastAsia="Times New Roman" w:hAnsi="Garamond" w:cs="Times New Roman"/>
          <w:sz w:val="28"/>
          <w:szCs w:val="28"/>
          <w:lang w:eastAsia="it-IT"/>
        </w:rPr>
        <w:instrText xml:space="preserve"> HYPERLINK "http://www.dpce.it/forum-dpce-online-catalogna-golpe-independentista-al-estado-constitucional-de-derecho.html" \l "_ftn4" \o "" </w:instrText>
      </w:r>
      <w:r w:rsidR="0036686E" w:rsidRPr="00A103A5">
        <w:rPr>
          <w:rFonts w:ascii="Garamond" w:eastAsia="Times New Roman" w:hAnsi="Garamond" w:cs="Times New Roman"/>
          <w:sz w:val="28"/>
          <w:szCs w:val="28"/>
          <w:lang w:eastAsia="it-IT"/>
        </w:rPr>
        <w:fldChar w:fldCharType="separate"/>
      </w:r>
      <w:r w:rsidRPr="00A103A5">
        <w:rPr>
          <w:rFonts w:ascii="Garamond" w:eastAsia="Times New Roman" w:hAnsi="Garamond" w:cs="Times New Roman"/>
          <w:sz w:val="28"/>
          <w:szCs w:val="28"/>
          <w:lang w:eastAsia="it-IT"/>
        </w:rPr>
        <w:t>[4]</w:t>
      </w:r>
      <w:r w:rsidR="0036686E" w:rsidRPr="00A103A5">
        <w:rPr>
          <w:rFonts w:ascii="Garamond" w:eastAsia="Times New Roman" w:hAnsi="Garamond" w:cs="Times New Roman"/>
          <w:sz w:val="28"/>
          <w:szCs w:val="28"/>
          <w:lang w:eastAsia="it-IT"/>
        </w:rPr>
        <w:fldChar w:fldCharType="end"/>
      </w:r>
      <w:bookmarkEnd w:id="3"/>
      <w:r w:rsidRPr="00A103A5">
        <w:rPr>
          <w:rFonts w:ascii="Garamond" w:eastAsia="Times New Roman" w:hAnsi="Garamond" w:cs="Times New Roman"/>
          <w:sz w:val="28"/>
          <w:szCs w:val="28"/>
          <w:lang w:eastAsia="it-IT"/>
        </w:rPr>
        <w:t>.</w:t>
      </w:r>
    </w:p>
    <w:p w:rsidR="00A103A5" w:rsidRPr="00A103A5" w:rsidRDefault="00A103A5" w:rsidP="00A103A5">
      <w:pPr>
        <w:spacing w:after="0" w:line="240" w:lineRule="auto"/>
        <w:jc w:val="both"/>
        <w:rPr>
          <w:rFonts w:ascii="Garamond" w:eastAsia="Times New Roman" w:hAnsi="Garamond" w:cs="Times New Roman"/>
          <w:sz w:val="28"/>
          <w:szCs w:val="28"/>
          <w:lang w:eastAsia="it-IT"/>
        </w:rPr>
      </w:pPr>
      <w:r w:rsidRPr="00A103A5">
        <w:rPr>
          <w:rFonts w:ascii="Garamond" w:eastAsia="Times New Roman" w:hAnsi="Garamond" w:cs="Times New Roman"/>
          <w:sz w:val="28"/>
          <w:szCs w:val="28"/>
          <w:lang w:eastAsia="it-IT"/>
        </w:rPr>
        <w:t xml:space="preserve">No alcanzar el objetivo de tener una mayoría absoluta independentista de votos en el 27-S no paralizó la huida hacia delante, sino que, por el contrario, la aceleró hacia una </w:t>
      </w:r>
      <w:r w:rsidRPr="00A103A5">
        <w:rPr>
          <w:rFonts w:ascii="Garamond" w:eastAsia="Times New Roman" w:hAnsi="Garamond" w:cs="Times New Roman"/>
          <w:sz w:val="28"/>
          <w:szCs w:val="28"/>
          <w:lang w:eastAsia="it-IT"/>
        </w:rPr>
        <w:lastRenderedPageBreak/>
        <w:t>carrera sin freno vulnerando la Constitución y el ordenamiento estatutario catalán. Así, el </w:t>
      </w:r>
      <w:r w:rsidRPr="00A103A5">
        <w:rPr>
          <w:rFonts w:ascii="Garamond" w:eastAsia="Times New Roman" w:hAnsi="Garamond" w:cs="Times New Roman"/>
          <w:i/>
          <w:iCs/>
          <w:sz w:val="28"/>
          <w:szCs w:val="28"/>
          <w:lang w:eastAsia="it-IT"/>
        </w:rPr>
        <w:t>Parlament</w:t>
      </w:r>
      <w:r w:rsidRPr="00A103A5">
        <w:rPr>
          <w:rFonts w:ascii="Garamond" w:eastAsia="Times New Roman" w:hAnsi="Garamond" w:cs="Times New Roman"/>
          <w:sz w:val="28"/>
          <w:szCs w:val="28"/>
          <w:lang w:eastAsia="it-IT"/>
        </w:rPr>
        <w:t> aprobó la Resolución 1/XI del “sobre el inicio del proceso político en Cataluña como consecuencia de los resultados electorales del 27 de septiembre de 2015” y su Anexo, aprobada el 9 de noviembre de 2015, y la Resolución del 263/XI, de 27 de julio de 2016, por la cual se ratifica el informe y las conclusiones de la Comisión de Estudio del Proceso Constituyente, que el TC declaró inconstitucionales y nulas</w:t>
      </w:r>
      <w:bookmarkStart w:id="4" w:name="_ftnref5"/>
      <w:r w:rsidR="0036686E" w:rsidRPr="00A103A5">
        <w:rPr>
          <w:rFonts w:ascii="Garamond" w:eastAsia="Times New Roman" w:hAnsi="Garamond" w:cs="Times New Roman"/>
          <w:sz w:val="28"/>
          <w:szCs w:val="28"/>
          <w:lang w:eastAsia="it-IT"/>
        </w:rPr>
        <w:fldChar w:fldCharType="begin"/>
      </w:r>
      <w:r w:rsidRPr="00A103A5">
        <w:rPr>
          <w:rFonts w:ascii="Garamond" w:eastAsia="Times New Roman" w:hAnsi="Garamond" w:cs="Times New Roman"/>
          <w:sz w:val="28"/>
          <w:szCs w:val="28"/>
          <w:lang w:eastAsia="it-IT"/>
        </w:rPr>
        <w:instrText xml:space="preserve"> HYPERLINK "http://www.dpce.it/forum-dpce-online-catalogna-golpe-independentista-al-estado-constitucional-de-derecho.html" \l "_ftn5" \o "" </w:instrText>
      </w:r>
      <w:r w:rsidR="0036686E" w:rsidRPr="00A103A5">
        <w:rPr>
          <w:rFonts w:ascii="Garamond" w:eastAsia="Times New Roman" w:hAnsi="Garamond" w:cs="Times New Roman"/>
          <w:sz w:val="28"/>
          <w:szCs w:val="28"/>
          <w:lang w:eastAsia="it-IT"/>
        </w:rPr>
        <w:fldChar w:fldCharType="separate"/>
      </w:r>
      <w:r w:rsidRPr="00A103A5">
        <w:rPr>
          <w:rFonts w:ascii="Garamond" w:eastAsia="Times New Roman" w:hAnsi="Garamond" w:cs="Times New Roman"/>
          <w:sz w:val="28"/>
          <w:szCs w:val="28"/>
          <w:lang w:eastAsia="it-IT"/>
        </w:rPr>
        <w:t>[5]</w:t>
      </w:r>
      <w:r w:rsidR="0036686E" w:rsidRPr="00A103A5">
        <w:rPr>
          <w:rFonts w:ascii="Garamond" w:eastAsia="Times New Roman" w:hAnsi="Garamond" w:cs="Times New Roman"/>
          <w:sz w:val="28"/>
          <w:szCs w:val="28"/>
          <w:lang w:eastAsia="it-IT"/>
        </w:rPr>
        <w:fldChar w:fldCharType="end"/>
      </w:r>
      <w:bookmarkEnd w:id="4"/>
      <w:r w:rsidRPr="00A103A5">
        <w:rPr>
          <w:rFonts w:ascii="Garamond" w:eastAsia="Times New Roman" w:hAnsi="Garamond" w:cs="Times New Roman"/>
          <w:sz w:val="28"/>
          <w:szCs w:val="28"/>
          <w:lang w:eastAsia="it-IT"/>
        </w:rPr>
        <w:t>.</w:t>
      </w:r>
    </w:p>
    <w:p w:rsidR="00A103A5" w:rsidRPr="00A103A5" w:rsidRDefault="00A103A5" w:rsidP="00A103A5">
      <w:pPr>
        <w:spacing w:after="0" w:line="240" w:lineRule="auto"/>
        <w:jc w:val="both"/>
        <w:rPr>
          <w:rFonts w:ascii="Garamond" w:eastAsia="Times New Roman" w:hAnsi="Garamond" w:cs="Times New Roman"/>
          <w:sz w:val="28"/>
          <w:szCs w:val="28"/>
          <w:lang w:eastAsia="it-IT"/>
        </w:rPr>
      </w:pPr>
      <w:r w:rsidRPr="00A103A5">
        <w:rPr>
          <w:rFonts w:ascii="Garamond" w:eastAsia="Times New Roman" w:hAnsi="Garamond" w:cs="Times New Roman"/>
          <w:sz w:val="28"/>
          <w:szCs w:val="28"/>
          <w:lang w:eastAsia="it-IT"/>
        </w:rPr>
        <w:t>De nada sirvieron los pronunciamientos del TC. Por el contrario, 2017 ha visto cómo los independentistas catalanes están dispuestos a derribar el orden constitucional y a dar un golpe de estado desde las propias instituciones. Tras amagar en diversas ocasiones con materializar la Resolución de 2016, el 31 de agosto de 2017 </w:t>
      </w:r>
      <w:r w:rsidRPr="00A103A5">
        <w:rPr>
          <w:rFonts w:ascii="Garamond" w:eastAsia="Times New Roman" w:hAnsi="Garamond" w:cs="Times New Roman"/>
          <w:i/>
          <w:iCs/>
          <w:sz w:val="28"/>
          <w:szCs w:val="28"/>
          <w:lang w:eastAsia="it-IT"/>
        </w:rPr>
        <w:t>Junts pel Sí</w:t>
      </w:r>
      <w:r w:rsidRPr="00A103A5">
        <w:rPr>
          <w:rFonts w:ascii="Garamond" w:eastAsia="Times New Roman" w:hAnsi="Garamond" w:cs="Times New Roman"/>
          <w:sz w:val="28"/>
          <w:szCs w:val="28"/>
          <w:lang w:eastAsia="it-IT"/>
        </w:rPr>
        <w:t> y la CUP han presentado una proposición de ley de referéndum de autodeterminación y una de transitoriedad y fundacional de la República [catalana]. La última condicionada al resultado del referéndum de autodeterminación convocado para el pasado 1 de octubre a partir de la aprobación de la Ley de referéndum de autodeterminación.</w:t>
      </w:r>
    </w:p>
    <w:p w:rsidR="00A103A5" w:rsidRPr="00A103A5" w:rsidRDefault="00A103A5" w:rsidP="00A103A5">
      <w:pPr>
        <w:spacing w:after="0" w:line="240" w:lineRule="auto"/>
        <w:jc w:val="both"/>
        <w:rPr>
          <w:rFonts w:ascii="Garamond" w:eastAsia="Times New Roman" w:hAnsi="Garamond" w:cs="Times New Roman"/>
          <w:sz w:val="28"/>
          <w:szCs w:val="28"/>
          <w:lang w:eastAsia="it-IT"/>
        </w:rPr>
      </w:pPr>
      <w:r w:rsidRPr="00A103A5">
        <w:rPr>
          <w:rFonts w:ascii="Garamond" w:eastAsia="Times New Roman" w:hAnsi="Garamond" w:cs="Times New Roman"/>
          <w:sz w:val="28"/>
          <w:szCs w:val="28"/>
          <w:lang w:eastAsia="it-IT"/>
        </w:rPr>
        <w:t>Estas leyes, como se desprende ya de su propio título, plantean graves problemas tanto desde el punto de vista jurídico como desde el del respeto al Estado democrático de derecho. Ambas son radicalmente nulas tanto desde el punto de vista formal como material. Su aprobación en las infaustas sesiones del Parlamento catalán de 6 y 7 de septiembre</w:t>
      </w:r>
      <w:bookmarkStart w:id="5" w:name="_ftnref6"/>
      <w:r w:rsidR="0036686E" w:rsidRPr="00A103A5">
        <w:rPr>
          <w:rFonts w:ascii="Garamond" w:eastAsia="Times New Roman" w:hAnsi="Garamond" w:cs="Times New Roman"/>
          <w:sz w:val="28"/>
          <w:szCs w:val="28"/>
          <w:lang w:eastAsia="it-IT"/>
        </w:rPr>
        <w:fldChar w:fldCharType="begin"/>
      </w:r>
      <w:r w:rsidRPr="00A103A5">
        <w:rPr>
          <w:rFonts w:ascii="Garamond" w:eastAsia="Times New Roman" w:hAnsi="Garamond" w:cs="Times New Roman"/>
          <w:sz w:val="28"/>
          <w:szCs w:val="28"/>
          <w:lang w:eastAsia="it-IT"/>
        </w:rPr>
        <w:instrText xml:space="preserve"> HYPERLINK "http://www.dpce.it/forum-dpce-online-catalogna-golpe-independentista-al-estado-constitucional-de-derecho.html" \l "_ftn6" \o "" </w:instrText>
      </w:r>
      <w:r w:rsidR="0036686E" w:rsidRPr="00A103A5">
        <w:rPr>
          <w:rFonts w:ascii="Garamond" w:eastAsia="Times New Roman" w:hAnsi="Garamond" w:cs="Times New Roman"/>
          <w:sz w:val="28"/>
          <w:szCs w:val="28"/>
          <w:lang w:eastAsia="it-IT"/>
        </w:rPr>
        <w:fldChar w:fldCharType="separate"/>
      </w:r>
      <w:r w:rsidRPr="00A103A5">
        <w:rPr>
          <w:rFonts w:ascii="Garamond" w:eastAsia="Times New Roman" w:hAnsi="Garamond" w:cs="Times New Roman"/>
          <w:sz w:val="28"/>
          <w:szCs w:val="28"/>
          <w:lang w:eastAsia="it-IT"/>
        </w:rPr>
        <w:t>[6]</w:t>
      </w:r>
      <w:r w:rsidR="0036686E" w:rsidRPr="00A103A5">
        <w:rPr>
          <w:rFonts w:ascii="Garamond" w:eastAsia="Times New Roman" w:hAnsi="Garamond" w:cs="Times New Roman"/>
          <w:sz w:val="28"/>
          <w:szCs w:val="28"/>
          <w:lang w:eastAsia="it-IT"/>
        </w:rPr>
        <w:fldChar w:fldCharType="end"/>
      </w:r>
      <w:bookmarkEnd w:id="5"/>
      <w:r w:rsidRPr="00A103A5">
        <w:rPr>
          <w:rFonts w:ascii="Garamond" w:eastAsia="Times New Roman" w:hAnsi="Garamond" w:cs="Times New Roman"/>
          <w:sz w:val="28"/>
          <w:szCs w:val="28"/>
          <w:lang w:eastAsia="it-IT"/>
        </w:rPr>
        <w:t> han vulnerado el Reglamento parlamentario, alterando el orden del día para incluir de urgencia las proposiciones de ley y eliminándose todas las garantías de la oposición para poder presentar enmiendas a las mismas. Se impidió acudir al Consejo de Garantías Estatutarias y se aprobaron en un día, sin posibilidad de un debate en condiciones, lo que equivale fácticamente al procedimiento de lectura única que el TC suspendió el pasado mes de agosto</w:t>
      </w:r>
      <w:bookmarkStart w:id="6" w:name="_ftnref7"/>
      <w:r w:rsidR="0036686E" w:rsidRPr="00A103A5">
        <w:rPr>
          <w:rFonts w:ascii="Garamond" w:eastAsia="Times New Roman" w:hAnsi="Garamond" w:cs="Times New Roman"/>
          <w:sz w:val="28"/>
          <w:szCs w:val="28"/>
          <w:lang w:eastAsia="it-IT"/>
        </w:rPr>
        <w:fldChar w:fldCharType="begin"/>
      </w:r>
      <w:r w:rsidRPr="00A103A5">
        <w:rPr>
          <w:rFonts w:ascii="Garamond" w:eastAsia="Times New Roman" w:hAnsi="Garamond" w:cs="Times New Roman"/>
          <w:sz w:val="28"/>
          <w:szCs w:val="28"/>
          <w:lang w:eastAsia="it-IT"/>
        </w:rPr>
        <w:instrText xml:space="preserve"> HYPERLINK "http://www.dpce.it/forum-dpce-online-catalogna-golpe-independentista-al-estado-constitucional-de-derecho.html" \l "_ftn7" \o "" </w:instrText>
      </w:r>
      <w:r w:rsidR="0036686E" w:rsidRPr="00A103A5">
        <w:rPr>
          <w:rFonts w:ascii="Garamond" w:eastAsia="Times New Roman" w:hAnsi="Garamond" w:cs="Times New Roman"/>
          <w:sz w:val="28"/>
          <w:szCs w:val="28"/>
          <w:lang w:eastAsia="it-IT"/>
        </w:rPr>
        <w:fldChar w:fldCharType="separate"/>
      </w:r>
      <w:r w:rsidRPr="00A103A5">
        <w:rPr>
          <w:rFonts w:ascii="Garamond" w:eastAsia="Times New Roman" w:hAnsi="Garamond" w:cs="Times New Roman"/>
          <w:sz w:val="28"/>
          <w:szCs w:val="28"/>
          <w:lang w:eastAsia="it-IT"/>
        </w:rPr>
        <w:t>[7]</w:t>
      </w:r>
      <w:r w:rsidR="0036686E" w:rsidRPr="00A103A5">
        <w:rPr>
          <w:rFonts w:ascii="Garamond" w:eastAsia="Times New Roman" w:hAnsi="Garamond" w:cs="Times New Roman"/>
          <w:sz w:val="28"/>
          <w:szCs w:val="28"/>
          <w:lang w:eastAsia="it-IT"/>
        </w:rPr>
        <w:fldChar w:fldCharType="end"/>
      </w:r>
      <w:bookmarkEnd w:id="6"/>
      <w:r w:rsidRPr="00A103A5">
        <w:rPr>
          <w:rFonts w:ascii="Garamond" w:eastAsia="Times New Roman" w:hAnsi="Garamond" w:cs="Times New Roman"/>
          <w:sz w:val="28"/>
          <w:szCs w:val="28"/>
          <w:lang w:eastAsia="it-IT"/>
        </w:rPr>
        <w:t>. Un verdadero golpe contra el Estado de derecho. Por ello, todo, las leyes y los Decretos 139/2017, de 6 de septiembre, de la Generalitat de Cataluña, de convocatoria del Referéndum de Autodeterminación de Cataluña y 140/2017, de 7 de septiembre, de normas complementarias para la celebración del referéndum de autodeterminación, han sido suspendidos por el TC, previa impugnación del Gobierno</w:t>
      </w:r>
      <w:bookmarkStart w:id="7" w:name="_ftnref8"/>
      <w:r w:rsidR="0036686E" w:rsidRPr="00A103A5">
        <w:rPr>
          <w:rFonts w:ascii="Garamond" w:eastAsia="Times New Roman" w:hAnsi="Garamond" w:cs="Times New Roman"/>
          <w:sz w:val="28"/>
          <w:szCs w:val="28"/>
          <w:lang w:eastAsia="it-IT"/>
        </w:rPr>
        <w:fldChar w:fldCharType="begin"/>
      </w:r>
      <w:r w:rsidRPr="00A103A5">
        <w:rPr>
          <w:rFonts w:ascii="Garamond" w:eastAsia="Times New Roman" w:hAnsi="Garamond" w:cs="Times New Roman"/>
          <w:sz w:val="28"/>
          <w:szCs w:val="28"/>
          <w:lang w:eastAsia="it-IT"/>
        </w:rPr>
        <w:instrText xml:space="preserve"> HYPERLINK "http://www.dpce.it/forum-dpce-online-catalogna-golpe-independentista-al-estado-constitucional-de-derecho.html" \l "_ftn8" \o "" </w:instrText>
      </w:r>
      <w:r w:rsidR="0036686E" w:rsidRPr="00A103A5">
        <w:rPr>
          <w:rFonts w:ascii="Garamond" w:eastAsia="Times New Roman" w:hAnsi="Garamond" w:cs="Times New Roman"/>
          <w:sz w:val="28"/>
          <w:szCs w:val="28"/>
          <w:lang w:eastAsia="it-IT"/>
        </w:rPr>
        <w:fldChar w:fldCharType="separate"/>
      </w:r>
      <w:r w:rsidRPr="00A103A5">
        <w:rPr>
          <w:rFonts w:ascii="Garamond" w:eastAsia="Times New Roman" w:hAnsi="Garamond" w:cs="Times New Roman"/>
          <w:sz w:val="28"/>
          <w:szCs w:val="28"/>
          <w:lang w:eastAsia="it-IT"/>
        </w:rPr>
        <w:t>[8]</w:t>
      </w:r>
      <w:r w:rsidR="0036686E" w:rsidRPr="00A103A5">
        <w:rPr>
          <w:rFonts w:ascii="Garamond" w:eastAsia="Times New Roman" w:hAnsi="Garamond" w:cs="Times New Roman"/>
          <w:sz w:val="28"/>
          <w:szCs w:val="28"/>
          <w:lang w:eastAsia="it-IT"/>
        </w:rPr>
        <w:fldChar w:fldCharType="end"/>
      </w:r>
      <w:bookmarkEnd w:id="7"/>
      <w:r w:rsidRPr="00A103A5">
        <w:rPr>
          <w:rFonts w:ascii="Garamond" w:eastAsia="Times New Roman" w:hAnsi="Garamond" w:cs="Times New Roman"/>
          <w:sz w:val="28"/>
          <w:szCs w:val="28"/>
          <w:lang w:eastAsia="it-IT"/>
        </w:rPr>
        <w:t>.</w:t>
      </w:r>
    </w:p>
    <w:p w:rsidR="00A103A5" w:rsidRPr="00A103A5" w:rsidRDefault="00A103A5" w:rsidP="00A103A5">
      <w:pPr>
        <w:spacing w:after="0" w:line="240" w:lineRule="auto"/>
        <w:jc w:val="both"/>
        <w:rPr>
          <w:rFonts w:ascii="Garamond" w:eastAsia="Times New Roman" w:hAnsi="Garamond" w:cs="Times New Roman"/>
          <w:sz w:val="28"/>
          <w:szCs w:val="28"/>
          <w:lang w:eastAsia="it-IT"/>
        </w:rPr>
      </w:pPr>
      <w:r w:rsidRPr="00A103A5">
        <w:rPr>
          <w:rFonts w:ascii="Garamond" w:eastAsia="Times New Roman" w:hAnsi="Garamond" w:cs="Times New Roman"/>
          <w:sz w:val="28"/>
          <w:szCs w:val="28"/>
          <w:lang w:eastAsia="it-IT"/>
        </w:rPr>
        <w:t>Por otra parte, en cuanto a la ley de referéndum de autodeterminación debe recordarse que Cataluña no tiene competencias en su Estatuto para aprobar una Ley de ese tipo y el TC desde la sentencia 203/2008 ha reiterado que las Comunidades Autónomas no pueden regular esta materia y, mucho menos, si afectara a la soberanía nacional que pertenece al conjunto del pueblo español.</w:t>
      </w:r>
    </w:p>
    <w:p w:rsidR="00A103A5" w:rsidRPr="00A103A5" w:rsidRDefault="00A103A5" w:rsidP="00A103A5">
      <w:pPr>
        <w:spacing w:after="0" w:line="240" w:lineRule="auto"/>
        <w:jc w:val="both"/>
        <w:rPr>
          <w:rFonts w:ascii="Garamond" w:eastAsia="Times New Roman" w:hAnsi="Garamond" w:cs="Times New Roman"/>
          <w:sz w:val="28"/>
          <w:szCs w:val="28"/>
          <w:lang w:eastAsia="it-IT"/>
        </w:rPr>
      </w:pPr>
      <w:r w:rsidRPr="00A103A5">
        <w:rPr>
          <w:rFonts w:ascii="Garamond" w:eastAsia="Times New Roman" w:hAnsi="Garamond" w:cs="Times New Roman"/>
          <w:sz w:val="28"/>
          <w:szCs w:val="28"/>
          <w:lang w:eastAsia="it-IT"/>
        </w:rPr>
        <w:t xml:space="preserve">            La ley de transitoriedad es tan palmariamente inconstitucional que poca explicación necesita su nulidad. La Constitución española no regula la posible separación de una Comunidad Autónoma para constituir un Estado independiente. Por el contrario, establece la indisoluble unidad de la nación, cuya soberanía ejerce el conjunto del pueblo español (arts. 1 y 2). Esto, una única soberanía nacional, existe en prácticamente todos los ordenamientos constitucionales del mundo y la ONU proclama que, al margen de los procesos de descolonización o de graves violaciones de derechos humanos, el quebrantamiento de la integridad territorial es incompatible con los propósitos y principios de la Carta de Naciones Unidas. Incluso los anecdóticos casos de Constituciones con algún tipo de reconocimiento del derecho de secesión (Saint Kitts y Nevis, Etiopía, Liechtenstein, Uzbekistán) lo hacen impidiendo la separación unilateral. </w:t>
      </w:r>
      <w:r w:rsidRPr="00A103A5">
        <w:rPr>
          <w:rFonts w:ascii="Garamond" w:eastAsia="Times New Roman" w:hAnsi="Garamond" w:cs="Times New Roman"/>
          <w:sz w:val="28"/>
          <w:szCs w:val="28"/>
          <w:lang w:eastAsia="it-IT"/>
        </w:rPr>
        <w:lastRenderedPageBreak/>
        <w:t>Por ello, en el constitucionalismo democrático es inconcebible una secesión unilateral como la que se pretende en Cataluña.</w:t>
      </w:r>
    </w:p>
    <w:p w:rsidR="00A103A5" w:rsidRPr="00A103A5" w:rsidRDefault="00A103A5" w:rsidP="00A103A5">
      <w:pPr>
        <w:spacing w:after="0" w:line="240" w:lineRule="auto"/>
        <w:jc w:val="both"/>
        <w:rPr>
          <w:rFonts w:ascii="Garamond" w:eastAsia="Times New Roman" w:hAnsi="Garamond" w:cs="Times New Roman"/>
          <w:sz w:val="28"/>
          <w:szCs w:val="28"/>
          <w:lang w:eastAsia="it-IT"/>
        </w:rPr>
      </w:pPr>
      <w:r w:rsidRPr="00A103A5">
        <w:rPr>
          <w:rFonts w:ascii="Garamond" w:eastAsia="Times New Roman" w:hAnsi="Garamond" w:cs="Times New Roman"/>
          <w:sz w:val="28"/>
          <w:szCs w:val="28"/>
          <w:lang w:eastAsia="it-IT"/>
        </w:rPr>
        <w:t>            La suspendida ley de transitoriedad no solo es inconstitucional sino profundamente contraria al Estado democrático de derecho. Tras la hecatombe que supuso la II Guerra mundial, en Europa la toma democrática de decisiones no puede desvincularse del Estado de derecho, en el que el poder, central o autonómico, está sometido y limitado por el derecho que condiciona sus formas y sus contenidos, y cuya observancia está adjudicada al control de los tribunales. Lo anterior no significa que el derecho sea inmutable, sino que el Estado democrático de derecho tiene siempre la posibilidad de auto-reforma a partir de sus propios principios, y en eso reside la superioridad política de este tipo de  Estado frente a cualquier otro régimen jurídico, como ha señalado Luigi Ferrajoli</w:t>
      </w:r>
      <w:bookmarkStart w:id="8" w:name="_ftnref9"/>
      <w:r w:rsidR="0036686E" w:rsidRPr="00A103A5">
        <w:rPr>
          <w:rFonts w:ascii="Garamond" w:eastAsia="Times New Roman" w:hAnsi="Garamond" w:cs="Times New Roman"/>
          <w:sz w:val="28"/>
          <w:szCs w:val="28"/>
          <w:lang w:eastAsia="it-IT"/>
        </w:rPr>
        <w:fldChar w:fldCharType="begin"/>
      </w:r>
      <w:r w:rsidRPr="00A103A5">
        <w:rPr>
          <w:rFonts w:ascii="Garamond" w:eastAsia="Times New Roman" w:hAnsi="Garamond" w:cs="Times New Roman"/>
          <w:sz w:val="28"/>
          <w:szCs w:val="28"/>
          <w:lang w:eastAsia="it-IT"/>
        </w:rPr>
        <w:instrText xml:space="preserve"> HYPERLINK "http://www.dpce.it/forum-dpce-online-catalogna-golpe-independentista-al-estado-constitucional-de-derecho.html" \l "_ftn9" \o "" </w:instrText>
      </w:r>
      <w:r w:rsidR="0036686E" w:rsidRPr="00A103A5">
        <w:rPr>
          <w:rFonts w:ascii="Garamond" w:eastAsia="Times New Roman" w:hAnsi="Garamond" w:cs="Times New Roman"/>
          <w:sz w:val="28"/>
          <w:szCs w:val="28"/>
          <w:lang w:eastAsia="it-IT"/>
        </w:rPr>
        <w:fldChar w:fldCharType="separate"/>
      </w:r>
      <w:r w:rsidRPr="00A103A5">
        <w:rPr>
          <w:rFonts w:ascii="Garamond" w:eastAsia="Times New Roman" w:hAnsi="Garamond" w:cs="Times New Roman"/>
          <w:sz w:val="28"/>
          <w:szCs w:val="28"/>
          <w:lang w:eastAsia="it-IT"/>
        </w:rPr>
        <w:t>[9]</w:t>
      </w:r>
      <w:r w:rsidR="0036686E" w:rsidRPr="00A103A5">
        <w:rPr>
          <w:rFonts w:ascii="Garamond" w:eastAsia="Times New Roman" w:hAnsi="Garamond" w:cs="Times New Roman"/>
          <w:sz w:val="28"/>
          <w:szCs w:val="28"/>
          <w:lang w:eastAsia="it-IT"/>
        </w:rPr>
        <w:fldChar w:fldCharType="end"/>
      </w:r>
      <w:bookmarkEnd w:id="8"/>
      <w:r w:rsidRPr="00A103A5">
        <w:rPr>
          <w:rFonts w:ascii="Garamond" w:eastAsia="Times New Roman" w:hAnsi="Garamond" w:cs="Times New Roman"/>
          <w:sz w:val="28"/>
          <w:szCs w:val="28"/>
          <w:lang w:eastAsia="it-IT"/>
        </w:rPr>
        <w:t>. Actuar al margen de la Constitución y de la legislación española no solo es invalido jurídicamente sino que socava los fundamentos mismos que rigen en todos los Estados democráticos europeos.</w:t>
      </w:r>
    </w:p>
    <w:p w:rsidR="00A103A5" w:rsidRPr="00A103A5" w:rsidRDefault="00A103A5" w:rsidP="00A103A5">
      <w:pPr>
        <w:spacing w:after="0" w:line="240" w:lineRule="auto"/>
        <w:jc w:val="both"/>
        <w:rPr>
          <w:rFonts w:ascii="Garamond" w:eastAsia="Times New Roman" w:hAnsi="Garamond" w:cs="Times New Roman"/>
          <w:sz w:val="28"/>
          <w:szCs w:val="28"/>
          <w:lang w:eastAsia="it-IT"/>
        </w:rPr>
      </w:pPr>
      <w:r w:rsidRPr="00A103A5">
        <w:rPr>
          <w:rFonts w:ascii="Garamond" w:eastAsia="Times New Roman" w:hAnsi="Garamond" w:cs="Times New Roman"/>
          <w:sz w:val="28"/>
          <w:szCs w:val="28"/>
          <w:lang w:eastAsia="it-IT"/>
        </w:rPr>
        <w:t>El Gobierno, por su parte, procedió el 15 de septiembre, mediante Orden del Ministro de Hacienda y Función Pública, Cristóbal Montoro, y previo acuerdo de la Comisión Delegada del Gobierno para Asuntos Económicos, a controlar las cuentas de la Generalitat</w:t>
      </w:r>
      <w:bookmarkStart w:id="9" w:name="_ftnref10"/>
      <w:r w:rsidR="0036686E" w:rsidRPr="00A103A5">
        <w:rPr>
          <w:rFonts w:ascii="Garamond" w:eastAsia="Times New Roman" w:hAnsi="Garamond" w:cs="Times New Roman"/>
          <w:sz w:val="28"/>
          <w:szCs w:val="28"/>
          <w:lang w:eastAsia="it-IT"/>
        </w:rPr>
        <w:fldChar w:fldCharType="begin"/>
      </w:r>
      <w:r w:rsidRPr="00A103A5">
        <w:rPr>
          <w:rFonts w:ascii="Garamond" w:eastAsia="Times New Roman" w:hAnsi="Garamond" w:cs="Times New Roman"/>
          <w:sz w:val="28"/>
          <w:szCs w:val="28"/>
          <w:lang w:eastAsia="it-IT"/>
        </w:rPr>
        <w:instrText xml:space="preserve"> HYPERLINK "http://www.dpce.it/forum-dpce-online-catalogna-golpe-independentista-al-estado-constitucional-de-derecho.html" \l "_ftn10" \o "" </w:instrText>
      </w:r>
      <w:r w:rsidR="0036686E" w:rsidRPr="00A103A5">
        <w:rPr>
          <w:rFonts w:ascii="Garamond" w:eastAsia="Times New Roman" w:hAnsi="Garamond" w:cs="Times New Roman"/>
          <w:sz w:val="28"/>
          <w:szCs w:val="28"/>
          <w:lang w:eastAsia="it-IT"/>
        </w:rPr>
        <w:fldChar w:fldCharType="separate"/>
      </w:r>
      <w:r w:rsidRPr="00A103A5">
        <w:rPr>
          <w:rFonts w:ascii="Garamond" w:eastAsia="Times New Roman" w:hAnsi="Garamond" w:cs="Times New Roman"/>
          <w:sz w:val="28"/>
          <w:szCs w:val="28"/>
          <w:lang w:eastAsia="it-IT"/>
        </w:rPr>
        <w:t>[10]</w:t>
      </w:r>
      <w:r w:rsidR="0036686E" w:rsidRPr="00A103A5">
        <w:rPr>
          <w:rFonts w:ascii="Garamond" w:eastAsia="Times New Roman" w:hAnsi="Garamond" w:cs="Times New Roman"/>
          <w:sz w:val="28"/>
          <w:szCs w:val="28"/>
          <w:lang w:eastAsia="it-IT"/>
        </w:rPr>
        <w:fldChar w:fldCharType="end"/>
      </w:r>
      <w:bookmarkEnd w:id="9"/>
      <w:r w:rsidRPr="00A103A5">
        <w:rPr>
          <w:rFonts w:ascii="Garamond" w:eastAsia="Times New Roman" w:hAnsi="Garamond" w:cs="Times New Roman"/>
          <w:sz w:val="28"/>
          <w:szCs w:val="28"/>
          <w:lang w:eastAsia="it-IT"/>
        </w:rPr>
        <w:t>.</w:t>
      </w:r>
    </w:p>
    <w:p w:rsidR="00A103A5" w:rsidRPr="00A103A5" w:rsidRDefault="00A103A5" w:rsidP="00A103A5">
      <w:pPr>
        <w:spacing w:after="0" w:line="240" w:lineRule="auto"/>
        <w:jc w:val="both"/>
        <w:rPr>
          <w:rFonts w:ascii="Garamond" w:eastAsia="Times New Roman" w:hAnsi="Garamond" w:cs="Times New Roman"/>
          <w:sz w:val="28"/>
          <w:szCs w:val="28"/>
          <w:lang w:eastAsia="it-IT"/>
        </w:rPr>
      </w:pPr>
      <w:r w:rsidRPr="00A103A5">
        <w:rPr>
          <w:rFonts w:ascii="Garamond" w:eastAsia="Times New Roman" w:hAnsi="Garamond" w:cs="Times New Roman"/>
          <w:sz w:val="28"/>
          <w:szCs w:val="28"/>
          <w:lang w:val="en-US" w:eastAsia="it-IT"/>
        </w:rPr>
        <w:t xml:space="preserve">Las suspensiones de las Leyes catalanas 19 y 20/2017 acordada por el TC ex art. 161.2 CE nada han paralizado en la actuación de los independentistas. </w:t>
      </w:r>
      <w:r w:rsidRPr="00A103A5">
        <w:rPr>
          <w:rFonts w:ascii="Garamond" w:eastAsia="Times New Roman" w:hAnsi="Garamond" w:cs="Times New Roman"/>
          <w:sz w:val="28"/>
          <w:szCs w:val="28"/>
          <w:lang w:eastAsia="it-IT"/>
        </w:rPr>
        <w:t>Convirtiendo ya la desobediencia en un abierto intento de golpe de estado, el Gobierno de la Generalitat y la mayoría de la Mesa del </w:t>
      </w:r>
      <w:r w:rsidRPr="00A103A5">
        <w:rPr>
          <w:rFonts w:ascii="Garamond" w:eastAsia="Times New Roman" w:hAnsi="Garamond" w:cs="Times New Roman"/>
          <w:i/>
          <w:iCs/>
          <w:sz w:val="28"/>
          <w:szCs w:val="28"/>
          <w:lang w:eastAsia="it-IT"/>
        </w:rPr>
        <w:t>Parlament</w:t>
      </w:r>
      <w:r w:rsidRPr="00A103A5">
        <w:rPr>
          <w:rFonts w:ascii="Garamond" w:eastAsia="Times New Roman" w:hAnsi="Garamond" w:cs="Times New Roman"/>
          <w:sz w:val="28"/>
          <w:szCs w:val="28"/>
          <w:lang w:eastAsia="it-IT"/>
        </w:rPr>
        <w:t> han cometido innumerables desobediencias a las resoluciones del TC y han continuado con el referéndum del 1 de octubre en condiciones de ausencia de garantías legales y democráticas. No ha habido censo valido sino un denominado “censo universal” telemático anunciado minutos antes de la apertura de las mesas y, que como se ha comprobado por los medios de comunicación, ha permitido que un mismo ciudadano pudiera votar en varias ocasiones. Las mesas no han sido formadas por ciudadanos a sorteo, sino en su mayor parte por “voluntarios”. Las papeletas, sobres y urnas no tenían una homologación legal. Tampoco ha habido un órgano oficial de control de la regularidad del referéndum</w:t>
      </w:r>
      <w:bookmarkStart w:id="10" w:name="_ftnref11"/>
      <w:r w:rsidR="0036686E" w:rsidRPr="00A103A5">
        <w:rPr>
          <w:rFonts w:ascii="Garamond" w:eastAsia="Times New Roman" w:hAnsi="Garamond" w:cs="Times New Roman"/>
          <w:sz w:val="28"/>
          <w:szCs w:val="28"/>
          <w:lang w:eastAsia="it-IT"/>
        </w:rPr>
        <w:fldChar w:fldCharType="begin"/>
      </w:r>
      <w:r w:rsidRPr="00A103A5">
        <w:rPr>
          <w:rFonts w:ascii="Garamond" w:eastAsia="Times New Roman" w:hAnsi="Garamond" w:cs="Times New Roman"/>
          <w:sz w:val="28"/>
          <w:szCs w:val="28"/>
          <w:lang w:eastAsia="it-IT"/>
        </w:rPr>
        <w:instrText xml:space="preserve"> HYPERLINK "http://www.dpce.it/forum-dpce-online-catalogna-golpe-independentista-al-estado-constitucional-de-derecho.html" \l "_ftn11" \o "" </w:instrText>
      </w:r>
      <w:r w:rsidR="0036686E" w:rsidRPr="00A103A5">
        <w:rPr>
          <w:rFonts w:ascii="Garamond" w:eastAsia="Times New Roman" w:hAnsi="Garamond" w:cs="Times New Roman"/>
          <w:sz w:val="28"/>
          <w:szCs w:val="28"/>
          <w:lang w:eastAsia="it-IT"/>
        </w:rPr>
        <w:fldChar w:fldCharType="separate"/>
      </w:r>
      <w:r w:rsidRPr="00A103A5">
        <w:rPr>
          <w:rFonts w:ascii="Garamond" w:eastAsia="Times New Roman" w:hAnsi="Garamond" w:cs="Times New Roman"/>
          <w:sz w:val="28"/>
          <w:szCs w:val="28"/>
          <w:lang w:eastAsia="it-IT"/>
        </w:rPr>
        <w:t>[11]</w:t>
      </w:r>
      <w:r w:rsidR="0036686E" w:rsidRPr="00A103A5">
        <w:rPr>
          <w:rFonts w:ascii="Garamond" w:eastAsia="Times New Roman" w:hAnsi="Garamond" w:cs="Times New Roman"/>
          <w:sz w:val="28"/>
          <w:szCs w:val="28"/>
          <w:lang w:eastAsia="it-IT"/>
        </w:rPr>
        <w:fldChar w:fldCharType="end"/>
      </w:r>
      <w:bookmarkEnd w:id="10"/>
      <w:r w:rsidRPr="00A103A5">
        <w:rPr>
          <w:rFonts w:ascii="Garamond" w:eastAsia="Times New Roman" w:hAnsi="Garamond" w:cs="Times New Roman"/>
          <w:sz w:val="28"/>
          <w:szCs w:val="28"/>
          <w:lang w:eastAsia="it-IT"/>
        </w:rPr>
        <w:t>.</w:t>
      </w:r>
    </w:p>
    <w:p w:rsidR="00A103A5" w:rsidRPr="00A103A5" w:rsidRDefault="00A103A5" w:rsidP="00A103A5">
      <w:pPr>
        <w:spacing w:after="0" w:line="240" w:lineRule="auto"/>
        <w:jc w:val="both"/>
        <w:rPr>
          <w:rFonts w:ascii="Garamond" w:eastAsia="Times New Roman" w:hAnsi="Garamond" w:cs="Times New Roman"/>
          <w:sz w:val="28"/>
          <w:szCs w:val="28"/>
          <w:lang w:eastAsia="it-IT"/>
        </w:rPr>
      </w:pPr>
      <w:r w:rsidRPr="00A103A5">
        <w:rPr>
          <w:rFonts w:ascii="Garamond" w:eastAsia="Times New Roman" w:hAnsi="Garamond" w:cs="Times New Roman"/>
          <w:sz w:val="28"/>
          <w:szCs w:val="28"/>
          <w:lang w:eastAsia="it-IT"/>
        </w:rPr>
        <w:t>Sin embargo, se ha seguido con obstinación el intento de golpe y su punto álgido hasta el momento ha sido el referéndum del 1 de octubre. En esa aciaga jornada se juntó la irresponsabilidad golpista del </w:t>
      </w:r>
      <w:r w:rsidRPr="00A103A5">
        <w:rPr>
          <w:rFonts w:ascii="Garamond" w:eastAsia="Times New Roman" w:hAnsi="Garamond" w:cs="Times New Roman"/>
          <w:i/>
          <w:iCs/>
          <w:sz w:val="28"/>
          <w:szCs w:val="28"/>
          <w:lang w:eastAsia="it-IT"/>
        </w:rPr>
        <w:t>Govern</w:t>
      </w:r>
      <w:r w:rsidRPr="00A103A5">
        <w:rPr>
          <w:rFonts w:ascii="Garamond" w:eastAsia="Times New Roman" w:hAnsi="Garamond" w:cs="Times New Roman"/>
          <w:sz w:val="28"/>
          <w:szCs w:val="28"/>
          <w:lang w:eastAsia="it-IT"/>
        </w:rPr>
        <w:t> catalán, con un referéndum sin ninguna garantía legal y democrática y una actuación poco profesional de los </w:t>
      </w:r>
      <w:r w:rsidRPr="00A103A5">
        <w:rPr>
          <w:rFonts w:ascii="Garamond" w:eastAsia="Times New Roman" w:hAnsi="Garamond" w:cs="Times New Roman"/>
          <w:i/>
          <w:iCs/>
          <w:sz w:val="28"/>
          <w:szCs w:val="28"/>
          <w:lang w:eastAsia="it-IT"/>
        </w:rPr>
        <w:t>Mossos d’Esquadra</w:t>
      </w:r>
      <w:r w:rsidRPr="00A103A5">
        <w:rPr>
          <w:rFonts w:ascii="Garamond" w:eastAsia="Times New Roman" w:hAnsi="Garamond" w:cs="Times New Roman"/>
          <w:sz w:val="28"/>
          <w:szCs w:val="28"/>
          <w:lang w:eastAsia="it-IT"/>
        </w:rPr>
        <w:t> incumpliendo las órdenes judiciales, y una muy deficiente gestión del Gobierno central que puso a la policía y a la guardia civil en una situación muy complicada en el intento de última hora de cierre de colegios “electorales”. Todo ello en medio de una movilización, que en algunos momentos devino en levantamiento popular, y que puede continuar en los próximos días.</w:t>
      </w:r>
    </w:p>
    <w:p w:rsidR="00A103A5" w:rsidRPr="00A103A5" w:rsidRDefault="00A103A5" w:rsidP="00A103A5">
      <w:pPr>
        <w:spacing w:after="0" w:line="240" w:lineRule="auto"/>
        <w:jc w:val="both"/>
        <w:rPr>
          <w:rFonts w:ascii="Garamond" w:eastAsia="Times New Roman" w:hAnsi="Garamond" w:cs="Times New Roman"/>
          <w:sz w:val="28"/>
          <w:szCs w:val="28"/>
          <w:lang w:eastAsia="it-IT"/>
        </w:rPr>
      </w:pPr>
      <w:r w:rsidRPr="00A103A5">
        <w:rPr>
          <w:rFonts w:ascii="Garamond" w:eastAsia="Times New Roman" w:hAnsi="Garamond" w:cs="Times New Roman"/>
          <w:sz w:val="28"/>
          <w:szCs w:val="28"/>
          <w:lang w:eastAsia="it-IT"/>
        </w:rPr>
        <w:t>            El 4 de octubre la Mesa del </w:t>
      </w:r>
      <w:r w:rsidRPr="00A103A5">
        <w:rPr>
          <w:rFonts w:ascii="Garamond" w:eastAsia="Times New Roman" w:hAnsi="Garamond" w:cs="Times New Roman"/>
          <w:i/>
          <w:iCs/>
          <w:sz w:val="28"/>
          <w:szCs w:val="28"/>
          <w:lang w:eastAsia="it-IT"/>
        </w:rPr>
        <w:t>Parlament </w:t>
      </w:r>
      <w:r w:rsidRPr="00A103A5">
        <w:rPr>
          <w:rFonts w:ascii="Garamond" w:eastAsia="Times New Roman" w:hAnsi="Garamond" w:cs="Times New Roman"/>
          <w:sz w:val="28"/>
          <w:szCs w:val="28"/>
          <w:lang w:eastAsia="it-IT"/>
        </w:rPr>
        <w:t>admitió a trámite la convocatoria de un Pleno para el lunes 9 de octubre “con objeto de valorar los resultados del referéndum del día 1 de octubre y sus efectos, de acuerdo con el art. 4 de la Ley de Referéndum de Autodeterminación</w:t>
      </w:r>
      <w:bookmarkStart w:id="11" w:name="_ftnref12"/>
      <w:r w:rsidR="0036686E" w:rsidRPr="00A103A5">
        <w:rPr>
          <w:rFonts w:ascii="Garamond" w:eastAsia="Times New Roman" w:hAnsi="Garamond" w:cs="Times New Roman"/>
          <w:sz w:val="28"/>
          <w:szCs w:val="28"/>
          <w:lang w:eastAsia="it-IT"/>
        </w:rPr>
        <w:fldChar w:fldCharType="begin"/>
      </w:r>
      <w:r w:rsidRPr="00A103A5">
        <w:rPr>
          <w:rFonts w:ascii="Garamond" w:eastAsia="Times New Roman" w:hAnsi="Garamond" w:cs="Times New Roman"/>
          <w:sz w:val="28"/>
          <w:szCs w:val="28"/>
          <w:lang w:eastAsia="it-IT"/>
        </w:rPr>
        <w:instrText xml:space="preserve"> HYPERLINK "http://www.dpce.it/forum-dpce-online-catalogna-golpe-independentista-al-estado-constitucional-de-derecho.html" \l "_ftn12" \o "" </w:instrText>
      </w:r>
      <w:r w:rsidR="0036686E" w:rsidRPr="00A103A5">
        <w:rPr>
          <w:rFonts w:ascii="Garamond" w:eastAsia="Times New Roman" w:hAnsi="Garamond" w:cs="Times New Roman"/>
          <w:sz w:val="28"/>
          <w:szCs w:val="28"/>
          <w:lang w:eastAsia="it-IT"/>
        </w:rPr>
        <w:fldChar w:fldCharType="separate"/>
      </w:r>
      <w:r w:rsidRPr="00A103A5">
        <w:rPr>
          <w:rFonts w:ascii="Garamond" w:eastAsia="Times New Roman" w:hAnsi="Garamond" w:cs="Times New Roman"/>
          <w:sz w:val="28"/>
          <w:szCs w:val="28"/>
          <w:lang w:eastAsia="it-IT"/>
        </w:rPr>
        <w:t>[12]</w:t>
      </w:r>
      <w:r w:rsidR="0036686E" w:rsidRPr="00A103A5">
        <w:rPr>
          <w:rFonts w:ascii="Garamond" w:eastAsia="Times New Roman" w:hAnsi="Garamond" w:cs="Times New Roman"/>
          <w:sz w:val="28"/>
          <w:szCs w:val="28"/>
          <w:lang w:eastAsia="it-IT"/>
        </w:rPr>
        <w:fldChar w:fldCharType="end"/>
      </w:r>
      <w:bookmarkEnd w:id="11"/>
      <w:r w:rsidRPr="00A103A5">
        <w:rPr>
          <w:rFonts w:ascii="Garamond" w:eastAsia="Times New Roman" w:hAnsi="Garamond" w:cs="Times New Roman"/>
          <w:sz w:val="28"/>
          <w:szCs w:val="28"/>
          <w:lang w:eastAsia="it-IT"/>
        </w:rPr>
        <w:t>”. Esa admisión fue suspendida por el TC el 6 de octubre, al conceder la medida cautelar solicitada en un recurso de amparo del Grupo parlamentario del PSC</w:t>
      </w:r>
      <w:bookmarkStart w:id="12" w:name="_ftnref13"/>
      <w:r w:rsidR="0036686E" w:rsidRPr="00A103A5">
        <w:rPr>
          <w:rFonts w:ascii="Garamond" w:eastAsia="Times New Roman" w:hAnsi="Garamond" w:cs="Times New Roman"/>
          <w:sz w:val="28"/>
          <w:szCs w:val="28"/>
          <w:lang w:eastAsia="it-IT"/>
        </w:rPr>
        <w:fldChar w:fldCharType="begin"/>
      </w:r>
      <w:r w:rsidRPr="00A103A5">
        <w:rPr>
          <w:rFonts w:ascii="Garamond" w:eastAsia="Times New Roman" w:hAnsi="Garamond" w:cs="Times New Roman"/>
          <w:sz w:val="28"/>
          <w:szCs w:val="28"/>
          <w:lang w:eastAsia="it-IT"/>
        </w:rPr>
        <w:instrText xml:space="preserve"> HYPERLINK "http://www.dpce.it/forum-dpce-online-catalogna-golpe-independentista-al-estado-constitucional-de-derecho.html" \l "_ftn13" \o "" </w:instrText>
      </w:r>
      <w:r w:rsidR="0036686E" w:rsidRPr="00A103A5">
        <w:rPr>
          <w:rFonts w:ascii="Garamond" w:eastAsia="Times New Roman" w:hAnsi="Garamond" w:cs="Times New Roman"/>
          <w:sz w:val="28"/>
          <w:szCs w:val="28"/>
          <w:lang w:eastAsia="it-IT"/>
        </w:rPr>
        <w:fldChar w:fldCharType="separate"/>
      </w:r>
      <w:r w:rsidRPr="00A103A5">
        <w:rPr>
          <w:rFonts w:ascii="Garamond" w:eastAsia="Times New Roman" w:hAnsi="Garamond" w:cs="Times New Roman"/>
          <w:sz w:val="28"/>
          <w:szCs w:val="28"/>
          <w:lang w:eastAsia="it-IT"/>
        </w:rPr>
        <w:t>[13]</w:t>
      </w:r>
      <w:r w:rsidR="0036686E" w:rsidRPr="00A103A5">
        <w:rPr>
          <w:rFonts w:ascii="Garamond" w:eastAsia="Times New Roman" w:hAnsi="Garamond" w:cs="Times New Roman"/>
          <w:sz w:val="28"/>
          <w:szCs w:val="28"/>
          <w:lang w:eastAsia="it-IT"/>
        </w:rPr>
        <w:fldChar w:fldCharType="end"/>
      </w:r>
      <w:bookmarkEnd w:id="12"/>
      <w:r w:rsidRPr="00A103A5">
        <w:rPr>
          <w:rFonts w:ascii="Garamond" w:eastAsia="Times New Roman" w:hAnsi="Garamond" w:cs="Times New Roman"/>
          <w:sz w:val="28"/>
          <w:szCs w:val="28"/>
          <w:lang w:eastAsia="it-IT"/>
        </w:rPr>
        <w:t xml:space="preserve">, pero ya está convocado otro Pleno el martes 10 de octubre, para que el </w:t>
      </w:r>
      <w:r w:rsidRPr="00A103A5">
        <w:rPr>
          <w:rFonts w:ascii="Garamond" w:eastAsia="Times New Roman" w:hAnsi="Garamond" w:cs="Times New Roman"/>
          <w:sz w:val="28"/>
          <w:szCs w:val="28"/>
          <w:lang w:eastAsia="it-IT"/>
        </w:rPr>
        <w:lastRenderedPageBreak/>
        <w:t>Presidente Puigdemont informe “sobre la situación política”. Si, por cualquier circunstancia y de forma ilegal, se celebrara y aprobara la “declaración formal de la independencia de Cataluña” prevista en el art. 4.4 de la suspendida Ley de referéndum de autodeterminación, carecerá de todo valor legal. Una declaración de tal tipo solo triunfa con dos condiciones: el control efectivo del territorio, de sus fronteras y de su población, y el reconocimiento internacional. Lo primero es muy complicado, por no decir imposible, si el Gobierno actúa con firmeza y eficacia, y lo segundo no tiene ningún viso de producirse, habida cuenta de la reacción internacional hasta el momento.</w:t>
      </w:r>
    </w:p>
    <w:p w:rsidR="00A103A5" w:rsidRPr="00A103A5" w:rsidRDefault="00A103A5" w:rsidP="00A103A5">
      <w:pPr>
        <w:spacing w:after="0" w:line="240" w:lineRule="auto"/>
        <w:jc w:val="both"/>
        <w:rPr>
          <w:rFonts w:ascii="Garamond" w:eastAsia="Times New Roman" w:hAnsi="Garamond" w:cs="Times New Roman"/>
          <w:sz w:val="28"/>
          <w:szCs w:val="28"/>
          <w:lang w:eastAsia="it-IT"/>
        </w:rPr>
      </w:pPr>
      <w:r w:rsidRPr="00A103A5">
        <w:rPr>
          <w:rFonts w:ascii="Garamond" w:eastAsia="Times New Roman" w:hAnsi="Garamond" w:cs="Times New Roman"/>
          <w:sz w:val="28"/>
          <w:szCs w:val="28"/>
          <w:lang w:eastAsia="it-IT"/>
        </w:rPr>
        <w:t>            Consecuencia de los acontecimientos anteriores se agolpan las voces que piden diálogo y negociación, que debe producirse en su momento pero que tendría que esperar a la completa desarticulación del golpe. Lo primero para un Estado que se precie de serlo es asegurar su efectividad en todo el territorio nacional. Si se declara la independencia de Cataluña deben activarse las previsiones constitucionales que permitirían al Gobierno adoptar toda medida necesaria para el retorno al orden constitucional, es decir, aplicar la coerción estatal del art. 155 de la Constitución, que permitiría al Gobierno tomar el control total de la seguridad en Cataluña dirigiendo al cuerpo de </w:t>
      </w:r>
      <w:r w:rsidRPr="00A103A5">
        <w:rPr>
          <w:rFonts w:ascii="Garamond" w:eastAsia="Times New Roman" w:hAnsi="Garamond" w:cs="Times New Roman"/>
          <w:i/>
          <w:iCs/>
          <w:sz w:val="28"/>
          <w:szCs w:val="28"/>
          <w:lang w:eastAsia="it-IT"/>
        </w:rPr>
        <w:t>Mossos d’Esquadra</w:t>
      </w:r>
      <w:r w:rsidRPr="00A103A5">
        <w:rPr>
          <w:rFonts w:ascii="Garamond" w:eastAsia="Times New Roman" w:hAnsi="Garamond" w:cs="Times New Roman"/>
          <w:sz w:val="28"/>
          <w:szCs w:val="28"/>
          <w:lang w:eastAsia="it-IT"/>
        </w:rPr>
        <w:t> y, si fuera necesario, destituir al </w:t>
      </w:r>
      <w:r w:rsidRPr="00A103A5">
        <w:rPr>
          <w:rFonts w:ascii="Garamond" w:eastAsia="Times New Roman" w:hAnsi="Garamond" w:cs="Times New Roman"/>
          <w:i/>
          <w:iCs/>
          <w:sz w:val="28"/>
          <w:szCs w:val="28"/>
          <w:lang w:eastAsia="it-IT"/>
        </w:rPr>
        <w:t>Govern</w:t>
      </w:r>
      <w:r w:rsidRPr="00A103A5">
        <w:rPr>
          <w:rFonts w:ascii="Garamond" w:eastAsia="Times New Roman" w:hAnsi="Garamond" w:cs="Times New Roman"/>
          <w:sz w:val="28"/>
          <w:szCs w:val="28"/>
          <w:lang w:eastAsia="it-IT"/>
        </w:rPr>
        <w:t>, nombrar un Consejo de Comisarios que dirigieran provisionalmente la Administración catalana y, en su momento, disolver, el Parlamento catalán para convocar elecciones y retornar a la normalidad constitucional</w:t>
      </w:r>
      <w:bookmarkStart w:id="13" w:name="_ftnref14"/>
      <w:r w:rsidR="0036686E" w:rsidRPr="00A103A5">
        <w:rPr>
          <w:rFonts w:ascii="Garamond" w:eastAsia="Times New Roman" w:hAnsi="Garamond" w:cs="Times New Roman"/>
          <w:sz w:val="28"/>
          <w:szCs w:val="28"/>
          <w:lang w:eastAsia="it-IT"/>
        </w:rPr>
        <w:fldChar w:fldCharType="begin"/>
      </w:r>
      <w:r w:rsidRPr="00A103A5">
        <w:rPr>
          <w:rFonts w:ascii="Garamond" w:eastAsia="Times New Roman" w:hAnsi="Garamond" w:cs="Times New Roman"/>
          <w:sz w:val="28"/>
          <w:szCs w:val="28"/>
          <w:lang w:eastAsia="it-IT"/>
        </w:rPr>
        <w:instrText xml:space="preserve"> HYPERLINK "http://www.dpce.it/forum-dpce-online-catalogna-golpe-independentista-al-estado-constitucional-de-derecho.html" \l "_ftn14" \o "" </w:instrText>
      </w:r>
      <w:r w:rsidR="0036686E" w:rsidRPr="00A103A5">
        <w:rPr>
          <w:rFonts w:ascii="Garamond" w:eastAsia="Times New Roman" w:hAnsi="Garamond" w:cs="Times New Roman"/>
          <w:sz w:val="28"/>
          <w:szCs w:val="28"/>
          <w:lang w:eastAsia="it-IT"/>
        </w:rPr>
        <w:fldChar w:fldCharType="separate"/>
      </w:r>
      <w:r w:rsidRPr="00A103A5">
        <w:rPr>
          <w:rFonts w:ascii="Garamond" w:eastAsia="Times New Roman" w:hAnsi="Garamond" w:cs="Times New Roman"/>
          <w:sz w:val="28"/>
          <w:szCs w:val="28"/>
          <w:lang w:eastAsia="it-IT"/>
        </w:rPr>
        <w:t>[14]</w:t>
      </w:r>
      <w:r w:rsidR="0036686E" w:rsidRPr="00A103A5">
        <w:rPr>
          <w:rFonts w:ascii="Garamond" w:eastAsia="Times New Roman" w:hAnsi="Garamond" w:cs="Times New Roman"/>
          <w:sz w:val="28"/>
          <w:szCs w:val="28"/>
          <w:lang w:eastAsia="it-IT"/>
        </w:rPr>
        <w:fldChar w:fldCharType="end"/>
      </w:r>
      <w:bookmarkEnd w:id="13"/>
      <w:r w:rsidRPr="00A103A5">
        <w:rPr>
          <w:rFonts w:ascii="Garamond" w:eastAsia="Times New Roman" w:hAnsi="Garamond" w:cs="Times New Roman"/>
          <w:sz w:val="28"/>
          <w:szCs w:val="28"/>
          <w:lang w:eastAsia="it-IT"/>
        </w:rPr>
        <w:t>. Si la situación degenerara en una crisis de orden público extraordinaria</w:t>
      </w:r>
      <w:bookmarkStart w:id="14" w:name="_ftnref15"/>
      <w:r w:rsidR="0036686E" w:rsidRPr="00A103A5">
        <w:rPr>
          <w:rFonts w:ascii="Garamond" w:eastAsia="Times New Roman" w:hAnsi="Garamond" w:cs="Times New Roman"/>
          <w:sz w:val="28"/>
          <w:szCs w:val="28"/>
          <w:lang w:eastAsia="it-IT"/>
        </w:rPr>
        <w:fldChar w:fldCharType="begin"/>
      </w:r>
      <w:r w:rsidRPr="00A103A5">
        <w:rPr>
          <w:rFonts w:ascii="Garamond" w:eastAsia="Times New Roman" w:hAnsi="Garamond" w:cs="Times New Roman"/>
          <w:sz w:val="28"/>
          <w:szCs w:val="28"/>
          <w:lang w:eastAsia="it-IT"/>
        </w:rPr>
        <w:instrText xml:space="preserve"> HYPERLINK "http://www.dpce.it/forum-dpce-online-catalogna-golpe-independentista-al-estado-constitucional-de-derecho.html" \l "_ftn15" \o "" </w:instrText>
      </w:r>
      <w:r w:rsidR="0036686E" w:rsidRPr="00A103A5">
        <w:rPr>
          <w:rFonts w:ascii="Garamond" w:eastAsia="Times New Roman" w:hAnsi="Garamond" w:cs="Times New Roman"/>
          <w:sz w:val="28"/>
          <w:szCs w:val="28"/>
          <w:lang w:eastAsia="it-IT"/>
        </w:rPr>
        <w:fldChar w:fldCharType="separate"/>
      </w:r>
      <w:r w:rsidRPr="00A103A5">
        <w:rPr>
          <w:rFonts w:ascii="Garamond" w:eastAsia="Times New Roman" w:hAnsi="Garamond" w:cs="Times New Roman"/>
          <w:sz w:val="28"/>
          <w:szCs w:val="28"/>
          <w:lang w:eastAsia="it-IT"/>
        </w:rPr>
        <w:t>[15]</w:t>
      </w:r>
      <w:r w:rsidR="0036686E" w:rsidRPr="00A103A5">
        <w:rPr>
          <w:rFonts w:ascii="Garamond" w:eastAsia="Times New Roman" w:hAnsi="Garamond" w:cs="Times New Roman"/>
          <w:sz w:val="28"/>
          <w:szCs w:val="28"/>
          <w:lang w:eastAsia="it-IT"/>
        </w:rPr>
        <w:fldChar w:fldCharType="end"/>
      </w:r>
      <w:bookmarkEnd w:id="14"/>
      <w:r w:rsidRPr="00A103A5">
        <w:rPr>
          <w:rFonts w:ascii="Garamond" w:eastAsia="Times New Roman" w:hAnsi="Garamond" w:cs="Times New Roman"/>
          <w:sz w:val="28"/>
          <w:szCs w:val="28"/>
          <w:lang w:eastAsia="it-IT"/>
        </w:rPr>
        <w:t> o se llegara a la insurrección contra la integridad territorial de España, podría decretarse el estado de excepción (art. 116.3 CE), en el primer caso, o el de sitio (art. 116.4 CE), en el segundo, aunque con las dificultades políticas que presenta el que el Gobierno central tenga una débil mayoría relativa en el Congreso. No parecen útiles ni el estado de alarma, ya que el art. 4 de la LO lo circunscribe a causas naturales, y no permite la suspensión de derechos, ni la Ley 35/2015, de 28 de septiembre, de Seguridad Nacional</w:t>
      </w:r>
      <w:bookmarkStart w:id="15" w:name="_ftnref16"/>
      <w:r w:rsidR="0036686E" w:rsidRPr="00A103A5">
        <w:rPr>
          <w:rFonts w:ascii="Garamond" w:eastAsia="Times New Roman" w:hAnsi="Garamond" w:cs="Times New Roman"/>
          <w:sz w:val="28"/>
          <w:szCs w:val="28"/>
          <w:lang w:eastAsia="it-IT"/>
        </w:rPr>
        <w:fldChar w:fldCharType="begin"/>
      </w:r>
      <w:r w:rsidRPr="00A103A5">
        <w:rPr>
          <w:rFonts w:ascii="Garamond" w:eastAsia="Times New Roman" w:hAnsi="Garamond" w:cs="Times New Roman"/>
          <w:sz w:val="28"/>
          <w:szCs w:val="28"/>
          <w:lang w:eastAsia="it-IT"/>
        </w:rPr>
        <w:instrText xml:space="preserve"> HYPERLINK "http://www.dpce.it/forum-dpce-online-catalogna-golpe-independentista-al-estado-constitucional-de-derecho.html" \l "_ftn16" \o "" </w:instrText>
      </w:r>
      <w:r w:rsidR="0036686E" w:rsidRPr="00A103A5">
        <w:rPr>
          <w:rFonts w:ascii="Garamond" w:eastAsia="Times New Roman" w:hAnsi="Garamond" w:cs="Times New Roman"/>
          <w:sz w:val="28"/>
          <w:szCs w:val="28"/>
          <w:lang w:eastAsia="it-IT"/>
        </w:rPr>
        <w:fldChar w:fldCharType="separate"/>
      </w:r>
      <w:r w:rsidRPr="00A103A5">
        <w:rPr>
          <w:rFonts w:ascii="Garamond" w:eastAsia="Times New Roman" w:hAnsi="Garamond" w:cs="Times New Roman"/>
          <w:sz w:val="28"/>
          <w:szCs w:val="28"/>
          <w:lang w:eastAsia="it-IT"/>
        </w:rPr>
        <w:t>[16]</w:t>
      </w:r>
      <w:r w:rsidR="0036686E" w:rsidRPr="00A103A5">
        <w:rPr>
          <w:rFonts w:ascii="Garamond" w:eastAsia="Times New Roman" w:hAnsi="Garamond" w:cs="Times New Roman"/>
          <w:sz w:val="28"/>
          <w:szCs w:val="28"/>
          <w:lang w:eastAsia="it-IT"/>
        </w:rPr>
        <w:fldChar w:fldCharType="end"/>
      </w:r>
      <w:bookmarkEnd w:id="15"/>
      <w:r w:rsidRPr="00A103A5">
        <w:rPr>
          <w:rFonts w:ascii="Garamond" w:eastAsia="Times New Roman" w:hAnsi="Garamond" w:cs="Times New Roman"/>
          <w:sz w:val="28"/>
          <w:szCs w:val="28"/>
          <w:lang w:eastAsia="it-IT"/>
        </w:rPr>
        <w:t>.</w:t>
      </w:r>
    </w:p>
    <w:p w:rsidR="00A103A5" w:rsidRPr="00A103A5" w:rsidRDefault="00A103A5" w:rsidP="00A103A5">
      <w:pPr>
        <w:spacing w:after="0" w:line="240" w:lineRule="auto"/>
        <w:jc w:val="both"/>
        <w:rPr>
          <w:rFonts w:ascii="Garamond" w:eastAsia="Times New Roman" w:hAnsi="Garamond" w:cs="Times New Roman"/>
          <w:sz w:val="28"/>
          <w:szCs w:val="28"/>
          <w:lang w:eastAsia="it-IT"/>
        </w:rPr>
      </w:pPr>
      <w:r w:rsidRPr="00A103A5">
        <w:rPr>
          <w:rFonts w:ascii="Garamond" w:eastAsia="Times New Roman" w:hAnsi="Garamond" w:cs="Times New Roman"/>
          <w:sz w:val="28"/>
          <w:szCs w:val="28"/>
          <w:lang w:eastAsia="it-IT"/>
        </w:rPr>
        <w:t>            El problema, como es evidente, se plantea para el futuro si la crisis se soluciona en el marco constitucional. Desde mi punto de vista es necesaria una reforma constitucional del Estado autonómico, pero no un cambio federal de la forma de Estado, al ser aquél más dúctil para regular singularidades. Incluiría en esa reforma una válvula de escape que permitiera una solución, si no definitiva, sí duradera para el problema territorial, como es la inclusión de un artículo de la “claridad”,  estableciendo cómo y de qué manera se podría celebrar un definitivo referéndum sobre la independencia. Desde hace años me he pronunciado en este sentido</w:t>
      </w:r>
      <w:bookmarkStart w:id="16" w:name="_ftnref17"/>
      <w:r w:rsidR="0036686E" w:rsidRPr="00A103A5">
        <w:rPr>
          <w:rFonts w:ascii="Garamond" w:eastAsia="Times New Roman" w:hAnsi="Garamond" w:cs="Times New Roman"/>
          <w:sz w:val="28"/>
          <w:szCs w:val="28"/>
          <w:lang w:eastAsia="it-IT"/>
        </w:rPr>
        <w:fldChar w:fldCharType="begin"/>
      </w:r>
      <w:r w:rsidRPr="00A103A5">
        <w:rPr>
          <w:rFonts w:ascii="Garamond" w:eastAsia="Times New Roman" w:hAnsi="Garamond" w:cs="Times New Roman"/>
          <w:sz w:val="28"/>
          <w:szCs w:val="28"/>
          <w:lang w:eastAsia="it-IT"/>
        </w:rPr>
        <w:instrText xml:space="preserve"> HYPERLINK "http://www.dpce.it/forum-dpce-online-catalogna-golpe-independentista-al-estado-constitucional-de-derecho.html" \l "_ftn17" \o "" </w:instrText>
      </w:r>
      <w:r w:rsidR="0036686E" w:rsidRPr="00A103A5">
        <w:rPr>
          <w:rFonts w:ascii="Garamond" w:eastAsia="Times New Roman" w:hAnsi="Garamond" w:cs="Times New Roman"/>
          <w:sz w:val="28"/>
          <w:szCs w:val="28"/>
          <w:lang w:eastAsia="it-IT"/>
        </w:rPr>
        <w:fldChar w:fldCharType="separate"/>
      </w:r>
      <w:r w:rsidRPr="00A103A5">
        <w:rPr>
          <w:rFonts w:ascii="Garamond" w:eastAsia="Times New Roman" w:hAnsi="Garamond" w:cs="Times New Roman"/>
          <w:sz w:val="28"/>
          <w:szCs w:val="28"/>
          <w:lang w:eastAsia="it-IT"/>
        </w:rPr>
        <w:t>[17]</w:t>
      </w:r>
      <w:r w:rsidR="0036686E" w:rsidRPr="00A103A5">
        <w:rPr>
          <w:rFonts w:ascii="Garamond" w:eastAsia="Times New Roman" w:hAnsi="Garamond" w:cs="Times New Roman"/>
          <w:sz w:val="28"/>
          <w:szCs w:val="28"/>
          <w:lang w:eastAsia="it-IT"/>
        </w:rPr>
        <w:fldChar w:fldCharType="end"/>
      </w:r>
      <w:bookmarkEnd w:id="16"/>
      <w:r w:rsidRPr="00A103A5">
        <w:rPr>
          <w:rFonts w:ascii="Garamond" w:eastAsia="Times New Roman" w:hAnsi="Garamond" w:cs="Times New Roman"/>
          <w:sz w:val="28"/>
          <w:szCs w:val="28"/>
          <w:lang w:eastAsia="it-IT"/>
        </w:rPr>
        <w:t>. Vistos los acontecimientos de los últimos meses y la absoluta deslealtad de los partidos independentistas catalanes y de todos sus dirigentes, dudo que tal reforma pueda contar con una aplicación honesta de la misma. Solo un cambio radical de tales partidos en su entendimiento del juego democrático podría hacer viable la misma.</w:t>
      </w:r>
    </w:p>
    <w:p w:rsidR="00A103A5" w:rsidRPr="00A103A5" w:rsidRDefault="00A103A5" w:rsidP="00A103A5">
      <w:pPr>
        <w:spacing w:after="0" w:line="240" w:lineRule="auto"/>
        <w:jc w:val="both"/>
        <w:rPr>
          <w:rFonts w:ascii="Garamond" w:eastAsia="Times New Roman" w:hAnsi="Garamond" w:cs="Times New Roman"/>
          <w:sz w:val="28"/>
          <w:szCs w:val="28"/>
          <w:lang w:eastAsia="it-IT"/>
        </w:rPr>
      </w:pPr>
      <w:r w:rsidRPr="00A103A5">
        <w:rPr>
          <w:rFonts w:ascii="Garamond" w:eastAsia="Times New Roman" w:hAnsi="Garamond" w:cs="Times New Roman"/>
          <w:sz w:val="28"/>
          <w:szCs w:val="28"/>
          <w:lang w:eastAsia="it-IT"/>
        </w:rPr>
        <w:t>            Lo importante, en todo caso, es recordar que en un Estado constitucional de derecho que, como el español, garantiza el ejercicio de los derechos fundamentales y permite la elección democrática de los gobernantes, los cambios solo pueden provenir desde el respeto a la legalidad y nunca desde actuaciones unilaterales que rompan el marco constitucional de convivencia.</w:t>
      </w:r>
    </w:p>
    <w:p w:rsidR="00A103A5" w:rsidRPr="00A103A5" w:rsidRDefault="00A103A5" w:rsidP="00A103A5">
      <w:pPr>
        <w:spacing w:before="100" w:beforeAutospacing="1" w:after="100" w:afterAutospacing="1" w:line="240" w:lineRule="auto"/>
        <w:rPr>
          <w:rFonts w:ascii="Garamond" w:eastAsia="Times New Roman" w:hAnsi="Garamond" w:cs="Times New Roman"/>
          <w:sz w:val="28"/>
          <w:szCs w:val="28"/>
          <w:lang w:eastAsia="it-IT"/>
        </w:rPr>
      </w:pPr>
      <w:r w:rsidRPr="00A103A5">
        <w:rPr>
          <w:rFonts w:ascii="Garamond" w:eastAsia="Times New Roman" w:hAnsi="Garamond" w:cs="Times New Roman"/>
          <w:sz w:val="28"/>
          <w:szCs w:val="28"/>
          <w:lang w:eastAsia="it-IT"/>
        </w:rPr>
        <w:t> </w:t>
      </w:r>
    </w:p>
    <w:bookmarkStart w:id="17" w:name="_ftn1"/>
    <w:p w:rsidR="00A103A5" w:rsidRPr="00A103A5" w:rsidRDefault="0036686E" w:rsidP="00A103A5">
      <w:pPr>
        <w:spacing w:after="0" w:line="240" w:lineRule="auto"/>
        <w:jc w:val="both"/>
        <w:rPr>
          <w:rFonts w:ascii="Garamond" w:eastAsia="Times New Roman" w:hAnsi="Garamond" w:cs="Times New Roman"/>
          <w:lang w:eastAsia="it-IT"/>
        </w:rPr>
      </w:pPr>
      <w:r w:rsidRPr="00A103A5">
        <w:rPr>
          <w:rFonts w:ascii="Garamond" w:eastAsia="Times New Roman" w:hAnsi="Garamond" w:cs="Times New Roman"/>
          <w:lang w:eastAsia="it-IT"/>
        </w:rPr>
        <w:lastRenderedPageBreak/>
        <w:fldChar w:fldCharType="begin"/>
      </w:r>
      <w:r w:rsidR="00A103A5" w:rsidRPr="00A103A5">
        <w:rPr>
          <w:rFonts w:ascii="Garamond" w:eastAsia="Times New Roman" w:hAnsi="Garamond" w:cs="Times New Roman"/>
          <w:lang w:eastAsia="it-IT"/>
        </w:rPr>
        <w:instrText xml:space="preserve"> HYPERLINK "http://www.dpce.it/forum-dpce-online-catalogna-golpe-independentista-al-estado-constitucional-de-derecho.html" \l "_ftnref1" \o "" </w:instrText>
      </w:r>
      <w:r w:rsidRPr="00A103A5">
        <w:rPr>
          <w:rFonts w:ascii="Garamond" w:eastAsia="Times New Roman" w:hAnsi="Garamond" w:cs="Times New Roman"/>
          <w:lang w:eastAsia="it-IT"/>
        </w:rPr>
        <w:fldChar w:fldCharType="separate"/>
      </w:r>
      <w:r w:rsidR="00A103A5" w:rsidRPr="00A103A5">
        <w:rPr>
          <w:rFonts w:ascii="Garamond" w:eastAsia="Times New Roman" w:hAnsi="Garamond" w:cs="Times New Roman"/>
          <w:lang w:eastAsia="it-IT"/>
        </w:rPr>
        <w:t>[1]</w:t>
      </w:r>
      <w:r w:rsidRPr="00A103A5">
        <w:rPr>
          <w:rFonts w:ascii="Garamond" w:eastAsia="Times New Roman" w:hAnsi="Garamond" w:cs="Times New Roman"/>
          <w:lang w:eastAsia="it-IT"/>
        </w:rPr>
        <w:fldChar w:fldCharType="end"/>
      </w:r>
      <w:bookmarkEnd w:id="17"/>
      <w:r w:rsidR="00A103A5" w:rsidRPr="00A103A5">
        <w:rPr>
          <w:rFonts w:ascii="Garamond" w:eastAsia="Times New Roman" w:hAnsi="Garamond" w:cs="Times New Roman"/>
          <w:lang w:eastAsia="it-IT"/>
        </w:rPr>
        <w:t> H. Kelsen, </w:t>
      </w:r>
      <w:r w:rsidR="00A103A5" w:rsidRPr="00A103A5">
        <w:rPr>
          <w:rFonts w:ascii="Garamond" w:eastAsia="Times New Roman" w:hAnsi="Garamond" w:cs="Times New Roman"/>
          <w:i/>
          <w:iCs/>
          <w:lang w:eastAsia="it-IT"/>
        </w:rPr>
        <w:t>Teoría pura del derecho</w:t>
      </w:r>
      <w:r w:rsidR="00A103A5" w:rsidRPr="00A103A5">
        <w:rPr>
          <w:rFonts w:ascii="Garamond" w:eastAsia="Times New Roman" w:hAnsi="Garamond" w:cs="Times New Roman"/>
          <w:lang w:eastAsia="it-IT"/>
        </w:rPr>
        <w:t>, UNAM, México DF, 1982, p. 218.</w:t>
      </w:r>
    </w:p>
    <w:bookmarkStart w:id="18" w:name="_ftn2"/>
    <w:p w:rsidR="00A103A5" w:rsidRPr="00A103A5" w:rsidRDefault="0036686E" w:rsidP="00A103A5">
      <w:pPr>
        <w:spacing w:after="0" w:line="240" w:lineRule="auto"/>
        <w:jc w:val="both"/>
        <w:rPr>
          <w:rFonts w:ascii="Garamond" w:eastAsia="Times New Roman" w:hAnsi="Garamond" w:cs="Times New Roman"/>
          <w:lang w:eastAsia="it-IT"/>
        </w:rPr>
      </w:pPr>
      <w:r w:rsidRPr="00A103A5">
        <w:rPr>
          <w:rFonts w:ascii="Garamond" w:eastAsia="Times New Roman" w:hAnsi="Garamond" w:cs="Times New Roman"/>
          <w:lang w:eastAsia="it-IT"/>
        </w:rPr>
        <w:fldChar w:fldCharType="begin"/>
      </w:r>
      <w:r w:rsidR="00A103A5" w:rsidRPr="00A103A5">
        <w:rPr>
          <w:rFonts w:ascii="Garamond" w:eastAsia="Times New Roman" w:hAnsi="Garamond" w:cs="Times New Roman"/>
          <w:lang w:eastAsia="it-IT"/>
        </w:rPr>
        <w:instrText xml:space="preserve"> HYPERLINK "http://www.dpce.it/forum-dpce-online-catalogna-golpe-independentista-al-estado-constitucional-de-derecho.html" \l "_ftnref2" \o "" </w:instrText>
      </w:r>
      <w:r w:rsidRPr="00A103A5">
        <w:rPr>
          <w:rFonts w:ascii="Garamond" w:eastAsia="Times New Roman" w:hAnsi="Garamond" w:cs="Times New Roman"/>
          <w:lang w:eastAsia="it-IT"/>
        </w:rPr>
        <w:fldChar w:fldCharType="separate"/>
      </w:r>
      <w:r w:rsidR="00A103A5" w:rsidRPr="00A103A5">
        <w:rPr>
          <w:rFonts w:ascii="Garamond" w:eastAsia="Times New Roman" w:hAnsi="Garamond" w:cs="Times New Roman"/>
          <w:lang w:eastAsia="it-IT"/>
        </w:rPr>
        <w:t>[2]</w:t>
      </w:r>
      <w:r w:rsidRPr="00A103A5">
        <w:rPr>
          <w:rFonts w:ascii="Garamond" w:eastAsia="Times New Roman" w:hAnsi="Garamond" w:cs="Times New Roman"/>
          <w:lang w:eastAsia="it-IT"/>
        </w:rPr>
        <w:fldChar w:fldCharType="end"/>
      </w:r>
      <w:bookmarkEnd w:id="18"/>
      <w:r w:rsidR="00A103A5" w:rsidRPr="00A103A5">
        <w:rPr>
          <w:rFonts w:ascii="Garamond" w:eastAsia="Times New Roman" w:hAnsi="Garamond" w:cs="Times New Roman"/>
          <w:lang w:eastAsia="it-IT"/>
        </w:rPr>
        <w:t> La consulta del 9N no fue impugnada como tal por el Presidente del Gobierno (en concreto una página web y “los restantes actos y actuaciones de preparación, realizados o procedentes, para la celebración de dicha consulta, así como cualquier otra actuación aún no formalizada jurídicamente, vinculada a la referida consulta”), pero sí los aspectos concretos de la actividad de la Generalitat de Cataluña. A pesar de lo anterior, el proceso se celebró con la participación de 2.305.290 personas, de las que 104.772 votaron negativamente a la primera pregunta, 232.182 negativamente a la segunda pregunta y 1.861.753 afirmativamente a ambas (datos de la </w:t>
      </w:r>
      <w:r w:rsidR="00A103A5" w:rsidRPr="00A103A5">
        <w:rPr>
          <w:rFonts w:ascii="Garamond" w:eastAsia="Times New Roman" w:hAnsi="Garamond" w:cs="Times New Roman"/>
          <w:i/>
          <w:iCs/>
          <w:lang w:eastAsia="it-IT"/>
        </w:rPr>
        <w:t>Generalitat</w:t>
      </w:r>
      <w:r w:rsidR="00A103A5" w:rsidRPr="00A103A5">
        <w:rPr>
          <w:rFonts w:ascii="Garamond" w:eastAsia="Times New Roman" w:hAnsi="Garamond" w:cs="Times New Roman"/>
          <w:lang w:eastAsia="it-IT"/>
        </w:rPr>
        <w:t>: </w:t>
      </w:r>
      <w:hyperlink r:id="rId5" w:history="1">
        <w:r w:rsidR="00A103A5" w:rsidRPr="00A103A5">
          <w:rPr>
            <w:rFonts w:ascii="Garamond" w:eastAsia="Times New Roman" w:hAnsi="Garamond" w:cs="Times New Roman"/>
            <w:lang w:eastAsia="it-IT"/>
          </w:rPr>
          <w:t>http://www.participa2014.cat/resultats/dades/es/escr-tot-resum.html</w:t>
        </w:r>
      </w:hyperlink>
      <w:r w:rsidR="00A103A5" w:rsidRPr="00A103A5">
        <w:rPr>
          <w:rFonts w:ascii="Garamond" w:eastAsia="Times New Roman" w:hAnsi="Garamond" w:cs="Times New Roman"/>
          <w:lang w:eastAsia="it-IT"/>
        </w:rPr>
        <w:t>). Cifras de participación muy importantes, pero que de poco sirven como verificación de la voluntad de los catalanes y menos desde el punto de vista jurídico, por la irrelevancia de tales resultados a efectos legales.</w:t>
      </w:r>
    </w:p>
    <w:bookmarkStart w:id="19" w:name="_ftn3"/>
    <w:p w:rsidR="00A103A5" w:rsidRPr="00A103A5" w:rsidRDefault="0036686E" w:rsidP="00A103A5">
      <w:pPr>
        <w:spacing w:after="0" w:line="240" w:lineRule="auto"/>
        <w:jc w:val="both"/>
        <w:rPr>
          <w:rFonts w:ascii="Garamond" w:eastAsia="Times New Roman" w:hAnsi="Garamond" w:cs="Times New Roman"/>
          <w:lang w:eastAsia="it-IT"/>
        </w:rPr>
      </w:pPr>
      <w:r w:rsidRPr="00A103A5">
        <w:rPr>
          <w:rFonts w:ascii="Garamond" w:eastAsia="Times New Roman" w:hAnsi="Garamond" w:cs="Times New Roman"/>
          <w:lang w:eastAsia="it-IT"/>
        </w:rPr>
        <w:fldChar w:fldCharType="begin"/>
      </w:r>
      <w:r w:rsidR="00A103A5" w:rsidRPr="00A103A5">
        <w:rPr>
          <w:rFonts w:ascii="Garamond" w:eastAsia="Times New Roman" w:hAnsi="Garamond" w:cs="Times New Roman"/>
          <w:lang w:eastAsia="it-IT"/>
        </w:rPr>
        <w:instrText xml:space="preserve"> HYPERLINK "http://www.dpce.it/forum-dpce-online-catalogna-golpe-independentista-al-estado-constitucional-de-derecho.html" \l "_ftnref3" \o "" </w:instrText>
      </w:r>
      <w:r w:rsidRPr="00A103A5">
        <w:rPr>
          <w:rFonts w:ascii="Garamond" w:eastAsia="Times New Roman" w:hAnsi="Garamond" w:cs="Times New Roman"/>
          <w:lang w:eastAsia="it-IT"/>
        </w:rPr>
        <w:fldChar w:fldCharType="separate"/>
      </w:r>
      <w:r w:rsidR="00A103A5" w:rsidRPr="00A103A5">
        <w:rPr>
          <w:rFonts w:ascii="Garamond" w:eastAsia="Times New Roman" w:hAnsi="Garamond" w:cs="Times New Roman"/>
          <w:lang w:eastAsia="it-IT"/>
        </w:rPr>
        <w:t>[3]</w:t>
      </w:r>
      <w:r w:rsidRPr="00A103A5">
        <w:rPr>
          <w:rFonts w:ascii="Garamond" w:eastAsia="Times New Roman" w:hAnsi="Garamond" w:cs="Times New Roman"/>
          <w:lang w:eastAsia="it-IT"/>
        </w:rPr>
        <w:fldChar w:fldCharType="end"/>
      </w:r>
      <w:bookmarkEnd w:id="19"/>
      <w:r w:rsidR="00A103A5" w:rsidRPr="00A103A5">
        <w:rPr>
          <w:rFonts w:ascii="Garamond" w:eastAsia="Times New Roman" w:hAnsi="Garamond" w:cs="Times New Roman"/>
          <w:lang w:eastAsia="it-IT"/>
        </w:rPr>
        <w:t> Junts pel Sí (CDC+ERC) 62 escaños, C’s 25, PSC 16, CSPQ (ICV+EUiA+Podemos+Equo) 11, PP 11, CUP 10.</w:t>
      </w:r>
    </w:p>
    <w:bookmarkStart w:id="20" w:name="_ftn4"/>
    <w:p w:rsidR="00A103A5" w:rsidRPr="00A103A5" w:rsidRDefault="0036686E" w:rsidP="00A103A5">
      <w:pPr>
        <w:spacing w:after="0" w:line="240" w:lineRule="auto"/>
        <w:jc w:val="both"/>
        <w:rPr>
          <w:rFonts w:ascii="Garamond" w:eastAsia="Times New Roman" w:hAnsi="Garamond" w:cs="Times New Roman"/>
          <w:lang w:val="en-US" w:eastAsia="it-IT"/>
        </w:rPr>
      </w:pPr>
      <w:r w:rsidRPr="00A103A5">
        <w:rPr>
          <w:rFonts w:ascii="Garamond" w:eastAsia="Times New Roman" w:hAnsi="Garamond" w:cs="Times New Roman"/>
          <w:lang w:eastAsia="it-IT"/>
        </w:rPr>
        <w:fldChar w:fldCharType="begin"/>
      </w:r>
      <w:r w:rsidR="00A103A5" w:rsidRPr="00A103A5">
        <w:rPr>
          <w:rFonts w:ascii="Garamond" w:eastAsia="Times New Roman" w:hAnsi="Garamond" w:cs="Times New Roman"/>
          <w:lang w:val="en-US" w:eastAsia="it-IT"/>
        </w:rPr>
        <w:instrText xml:space="preserve"> HYPERLINK "http://www.dpce.it/forum-dpce-online-catalogna-golpe-independentista-al-estado-constitucional-de-derecho.html" \l "_ftnref4" \o "" </w:instrText>
      </w:r>
      <w:r w:rsidRPr="00A103A5">
        <w:rPr>
          <w:rFonts w:ascii="Garamond" w:eastAsia="Times New Roman" w:hAnsi="Garamond" w:cs="Times New Roman"/>
          <w:lang w:eastAsia="it-IT"/>
        </w:rPr>
        <w:fldChar w:fldCharType="separate"/>
      </w:r>
      <w:r w:rsidR="00A103A5" w:rsidRPr="00A103A5">
        <w:rPr>
          <w:rFonts w:ascii="Garamond" w:eastAsia="Times New Roman" w:hAnsi="Garamond" w:cs="Times New Roman"/>
          <w:lang w:val="en-US" w:eastAsia="it-IT"/>
        </w:rPr>
        <w:t>[4]</w:t>
      </w:r>
      <w:r w:rsidRPr="00A103A5">
        <w:rPr>
          <w:rFonts w:ascii="Garamond" w:eastAsia="Times New Roman" w:hAnsi="Garamond" w:cs="Times New Roman"/>
          <w:lang w:eastAsia="it-IT"/>
        </w:rPr>
        <w:fldChar w:fldCharType="end"/>
      </w:r>
      <w:bookmarkEnd w:id="20"/>
      <w:r w:rsidR="00A103A5" w:rsidRPr="00A103A5">
        <w:rPr>
          <w:rFonts w:ascii="Garamond" w:eastAsia="Times New Roman" w:hAnsi="Garamond" w:cs="Times New Roman"/>
          <w:lang w:val="en-US" w:eastAsia="it-IT"/>
        </w:rPr>
        <w:t> J. Vidmar, “Statehood as a Politically Realised Legal Status”, </w:t>
      </w:r>
      <w:r w:rsidR="00A103A5" w:rsidRPr="00A103A5">
        <w:rPr>
          <w:rFonts w:ascii="Garamond" w:eastAsia="Times New Roman" w:hAnsi="Garamond" w:cs="Times New Roman"/>
          <w:i/>
          <w:iCs/>
          <w:lang w:val="en-US" w:eastAsia="it-IT"/>
        </w:rPr>
        <w:t>Guest Lecture at Case Western Reserve University School of Law on 21 April 2014 </w:t>
      </w:r>
      <w:r w:rsidR="00A103A5" w:rsidRPr="00A103A5">
        <w:rPr>
          <w:rFonts w:ascii="Garamond" w:eastAsia="Times New Roman" w:hAnsi="Garamond" w:cs="Times New Roman"/>
          <w:lang w:val="en-US" w:eastAsia="it-IT"/>
        </w:rPr>
        <w:t>(</w:t>
      </w:r>
      <w:hyperlink r:id="rId6" w:history="1">
        <w:r w:rsidR="00A103A5" w:rsidRPr="00A103A5">
          <w:rPr>
            <w:rFonts w:ascii="Garamond" w:eastAsia="Times New Roman" w:hAnsi="Garamond" w:cs="Times New Roman"/>
            <w:lang w:val="en-US" w:eastAsia="it-IT"/>
          </w:rPr>
          <w:t>http://papers.ssrn.com/sol3/Delivery.cfm/SSRN_ID2482781_code1745151.pdf?abstractid=2482781&amp;mirid=1</w:t>
        </w:r>
      </w:hyperlink>
      <w:r w:rsidR="00A103A5" w:rsidRPr="00A103A5">
        <w:rPr>
          <w:rFonts w:ascii="Garamond" w:eastAsia="Times New Roman" w:hAnsi="Garamond" w:cs="Times New Roman"/>
          <w:lang w:val="en-US" w:eastAsia="it-IT"/>
        </w:rPr>
        <w:t>), p. 8.</w:t>
      </w:r>
    </w:p>
    <w:bookmarkStart w:id="21" w:name="_ftn5"/>
    <w:p w:rsidR="00A103A5" w:rsidRPr="00A103A5" w:rsidRDefault="0036686E" w:rsidP="00A103A5">
      <w:pPr>
        <w:spacing w:after="0" w:line="240" w:lineRule="auto"/>
        <w:jc w:val="both"/>
        <w:rPr>
          <w:rFonts w:ascii="Garamond" w:eastAsia="Times New Roman" w:hAnsi="Garamond" w:cs="Times New Roman"/>
          <w:lang w:eastAsia="it-IT"/>
        </w:rPr>
      </w:pPr>
      <w:r w:rsidRPr="00A103A5">
        <w:rPr>
          <w:rFonts w:ascii="Garamond" w:eastAsia="Times New Roman" w:hAnsi="Garamond" w:cs="Times New Roman"/>
          <w:lang w:eastAsia="it-IT"/>
        </w:rPr>
        <w:fldChar w:fldCharType="begin"/>
      </w:r>
      <w:r w:rsidR="00A103A5" w:rsidRPr="00A103A5">
        <w:rPr>
          <w:rFonts w:ascii="Garamond" w:eastAsia="Times New Roman" w:hAnsi="Garamond" w:cs="Times New Roman"/>
          <w:lang w:eastAsia="it-IT"/>
        </w:rPr>
        <w:instrText xml:space="preserve"> HYPERLINK "http://www.dpce.it/forum-dpce-online-catalogna-golpe-independentista-al-estado-constitucional-de-derecho.html" \l "_ftnref5" \o "" </w:instrText>
      </w:r>
      <w:r w:rsidRPr="00A103A5">
        <w:rPr>
          <w:rFonts w:ascii="Garamond" w:eastAsia="Times New Roman" w:hAnsi="Garamond" w:cs="Times New Roman"/>
          <w:lang w:eastAsia="it-IT"/>
        </w:rPr>
        <w:fldChar w:fldCharType="separate"/>
      </w:r>
      <w:r w:rsidR="00A103A5" w:rsidRPr="00A103A5">
        <w:rPr>
          <w:rFonts w:ascii="Garamond" w:eastAsia="Times New Roman" w:hAnsi="Garamond" w:cs="Times New Roman"/>
          <w:lang w:eastAsia="it-IT"/>
        </w:rPr>
        <w:t>[5]</w:t>
      </w:r>
      <w:r w:rsidRPr="00A103A5">
        <w:rPr>
          <w:rFonts w:ascii="Garamond" w:eastAsia="Times New Roman" w:hAnsi="Garamond" w:cs="Times New Roman"/>
          <w:lang w:eastAsia="it-IT"/>
        </w:rPr>
        <w:fldChar w:fldCharType="end"/>
      </w:r>
      <w:bookmarkEnd w:id="21"/>
      <w:r w:rsidR="00A103A5" w:rsidRPr="00A103A5">
        <w:rPr>
          <w:rFonts w:ascii="Garamond" w:eastAsia="Times New Roman" w:hAnsi="Garamond" w:cs="Times New Roman"/>
          <w:lang w:eastAsia="it-IT"/>
        </w:rPr>
        <w:t> STC 259/2015, de 2 de diciembre y ATC 24/2017, de 14 de febrero.</w:t>
      </w:r>
    </w:p>
    <w:bookmarkStart w:id="22" w:name="_ftn6"/>
    <w:p w:rsidR="00A103A5" w:rsidRPr="00A103A5" w:rsidRDefault="0036686E" w:rsidP="00A103A5">
      <w:pPr>
        <w:spacing w:after="0" w:line="240" w:lineRule="auto"/>
        <w:jc w:val="both"/>
        <w:rPr>
          <w:rFonts w:ascii="Garamond" w:eastAsia="Times New Roman" w:hAnsi="Garamond" w:cs="Times New Roman"/>
          <w:lang w:eastAsia="it-IT"/>
        </w:rPr>
      </w:pPr>
      <w:r w:rsidRPr="00A103A5">
        <w:rPr>
          <w:rFonts w:ascii="Garamond" w:eastAsia="Times New Roman" w:hAnsi="Garamond" w:cs="Times New Roman"/>
          <w:lang w:eastAsia="it-IT"/>
        </w:rPr>
        <w:fldChar w:fldCharType="begin"/>
      </w:r>
      <w:r w:rsidR="00A103A5" w:rsidRPr="00A103A5">
        <w:rPr>
          <w:rFonts w:ascii="Garamond" w:eastAsia="Times New Roman" w:hAnsi="Garamond" w:cs="Times New Roman"/>
          <w:lang w:eastAsia="it-IT"/>
        </w:rPr>
        <w:instrText xml:space="preserve"> HYPERLINK "http://www.dpce.it/forum-dpce-online-catalogna-golpe-independentista-al-estado-constitucional-de-derecho.html" \l "_ftnref6" \o "" </w:instrText>
      </w:r>
      <w:r w:rsidRPr="00A103A5">
        <w:rPr>
          <w:rFonts w:ascii="Garamond" w:eastAsia="Times New Roman" w:hAnsi="Garamond" w:cs="Times New Roman"/>
          <w:lang w:eastAsia="it-IT"/>
        </w:rPr>
        <w:fldChar w:fldCharType="separate"/>
      </w:r>
      <w:r w:rsidR="00A103A5" w:rsidRPr="00A103A5">
        <w:rPr>
          <w:rFonts w:ascii="Garamond" w:eastAsia="Times New Roman" w:hAnsi="Garamond" w:cs="Times New Roman"/>
          <w:lang w:eastAsia="it-IT"/>
        </w:rPr>
        <w:t>[6]</w:t>
      </w:r>
      <w:r w:rsidRPr="00A103A5">
        <w:rPr>
          <w:rFonts w:ascii="Garamond" w:eastAsia="Times New Roman" w:hAnsi="Garamond" w:cs="Times New Roman"/>
          <w:lang w:eastAsia="it-IT"/>
        </w:rPr>
        <w:fldChar w:fldCharType="end"/>
      </w:r>
      <w:bookmarkEnd w:id="22"/>
      <w:r w:rsidR="00A103A5" w:rsidRPr="00A103A5">
        <w:rPr>
          <w:rFonts w:ascii="Garamond" w:eastAsia="Times New Roman" w:hAnsi="Garamond" w:cs="Times New Roman"/>
          <w:lang w:eastAsia="it-IT"/>
        </w:rPr>
        <w:t> Ley del Parlamento de Cataluña 19/2017, de 6 de septiembre, del Referéndum de Autodeterminación y Ley 20/2017, de 8 de septiembre, de la Comunidad Autónoma de Cataluña denominada "Ley de transitoriedad jurídica y fundacional de la República".</w:t>
      </w:r>
    </w:p>
    <w:bookmarkStart w:id="23" w:name="_ftn7"/>
    <w:p w:rsidR="00A103A5" w:rsidRPr="00A103A5" w:rsidRDefault="0036686E" w:rsidP="00A103A5">
      <w:pPr>
        <w:spacing w:after="0" w:line="240" w:lineRule="auto"/>
        <w:rPr>
          <w:rFonts w:ascii="Garamond" w:eastAsia="Times New Roman" w:hAnsi="Garamond" w:cs="Times New Roman"/>
          <w:lang w:eastAsia="it-IT"/>
        </w:rPr>
      </w:pPr>
      <w:r w:rsidRPr="00A103A5">
        <w:rPr>
          <w:rFonts w:ascii="Garamond" w:eastAsia="Times New Roman" w:hAnsi="Garamond" w:cs="Times New Roman"/>
          <w:lang w:eastAsia="it-IT"/>
        </w:rPr>
        <w:fldChar w:fldCharType="begin"/>
      </w:r>
      <w:r w:rsidR="00A103A5" w:rsidRPr="00A103A5">
        <w:rPr>
          <w:rFonts w:ascii="Garamond" w:eastAsia="Times New Roman" w:hAnsi="Garamond" w:cs="Times New Roman"/>
          <w:lang w:eastAsia="it-IT"/>
        </w:rPr>
        <w:instrText xml:space="preserve"> HYPERLINK "http://www.dpce.it/forum-dpce-online-catalogna-golpe-independentista-al-estado-constitucional-de-derecho.html" \l "_ftnref7" \o "" </w:instrText>
      </w:r>
      <w:r w:rsidRPr="00A103A5">
        <w:rPr>
          <w:rFonts w:ascii="Garamond" w:eastAsia="Times New Roman" w:hAnsi="Garamond" w:cs="Times New Roman"/>
          <w:lang w:eastAsia="it-IT"/>
        </w:rPr>
        <w:fldChar w:fldCharType="separate"/>
      </w:r>
      <w:r w:rsidR="00A103A5" w:rsidRPr="00A103A5">
        <w:rPr>
          <w:rFonts w:ascii="Garamond" w:eastAsia="Times New Roman" w:hAnsi="Garamond" w:cs="Times New Roman"/>
          <w:lang w:eastAsia="it-IT"/>
        </w:rPr>
        <w:t>[7]</w:t>
      </w:r>
      <w:r w:rsidRPr="00A103A5">
        <w:rPr>
          <w:rFonts w:ascii="Garamond" w:eastAsia="Times New Roman" w:hAnsi="Garamond" w:cs="Times New Roman"/>
          <w:lang w:eastAsia="it-IT"/>
        </w:rPr>
        <w:fldChar w:fldCharType="end"/>
      </w:r>
      <w:bookmarkEnd w:id="23"/>
      <w:r w:rsidR="00A103A5" w:rsidRPr="00A103A5">
        <w:rPr>
          <w:rFonts w:ascii="Garamond" w:eastAsia="Times New Roman" w:hAnsi="Garamond" w:cs="Times New Roman"/>
          <w:lang w:eastAsia="it-IT"/>
        </w:rPr>
        <w:t xml:space="preserve"> El TC en sendos autos ha declarado inconstitucionales y nulos los acuerdos de la Mesa del Parlament en la tramitación de la proposición de ley de referéndum y de la </w:t>
      </w:r>
      <w:r w:rsidR="00A103A5">
        <w:rPr>
          <w:rFonts w:ascii="Garamond" w:eastAsia="Times New Roman" w:hAnsi="Garamond" w:cs="Times New Roman"/>
          <w:lang w:eastAsia="it-IT"/>
        </w:rPr>
        <w:t>transidoerieda</w:t>
      </w:r>
      <w:r w:rsidR="00A103A5" w:rsidRPr="00A103A5">
        <w:rPr>
          <w:rFonts w:ascii="Garamond" w:eastAsia="Times New Roman" w:hAnsi="Garamond" w:cs="Times New Roman"/>
          <w:lang w:eastAsia="it-IT"/>
        </w:rPr>
        <w:t xml:space="preserve">d </w:t>
      </w:r>
      <w:hyperlink r:id="rId7" w:history="1">
        <w:r w:rsidR="00A103A5" w:rsidRPr="00A103A5">
          <w:rPr>
            <w:rStyle w:val="Collegamentoipertestuale"/>
            <w:rFonts w:ascii="Garamond" w:eastAsia="Times New Roman" w:hAnsi="Garamond" w:cs="Times New Roman"/>
            <w:color w:val="auto"/>
            <w:u w:val="none"/>
            <w:lang w:eastAsia="it-IT"/>
          </w:rPr>
          <w:t>https://www.tribunalconstitucional.es/NotasDePrensaDocumentos/NP_2017_066/63302015ATC%20(incidente%20ejecucion%201).pdf</w:t>
        </w:r>
      </w:hyperlink>
      <w:r w:rsidR="00A103A5" w:rsidRPr="00A103A5">
        <w:rPr>
          <w:rFonts w:ascii="Garamond" w:eastAsia="Times New Roman" w:hAnsi="Garamond" w:cs="Times New Roman"/>
          <w:lang w:eastAsia="it-IT"/>
        </w:rPr>
        <w:t>, </w:t>
      </w:r>
      <w:hyperlink r:id="rId8" w:history="1">
        <w:r w:rsidR="00A103A5" w:rsidRPr="00A103A5">
          <w:rPr>
            <w:rFonts w:ascii="Garamond" w:eastAsia="Times New Roman" w:hAnsi="Garamond" w:cs="Times New Roman"/>
            <w:lang w:eastAsia="it-IT"/>
          </w:rPr>
          <w:t>https://www.tribunalconstitucional.es/NotasDePrensaDocumentos/NP_2017_066/2015-6330ATC%20(incidente%20ejecucion%202).pdf</w:t>
        </w:r>
      </w:hyperlink>
      <w:r w:rsidR="00A103A5" w:rsidRPr="00A103A5">
        <w:rPr>
          <w:rFonts w:ascii="Garamond" w:eastAsia="Times New Roman" w:hAnsi="Garamond" w:cs="Times New Roman"/>
          <w:lang w:eastAsia="it-IT"/>
        </w:rPr>
        <w:t>.</w:t>
      </w:r>
    </w:p>
    <w:bookmarkStart w:id="24" w:name="_ftn8"/>
    <w:p w:rsidR="00A103A5" w:rsidRPr="00A103A5" w:rsidRDefault="0036686E" w:rsidP="00A103A5">
      <w:pPr>
        <w:spacing w:after="0" w:line="240" w:lineRule="auto"/>
        <w:jc w:val="both"/>
        <w:rPr>
          <w:rFonts w:ascii="Garamond" w:eastAsia="Times New Roman" w:hAnsi="Garamond" w:cs="Times New Roman"/>
          <w:lang w:eastAsia="it-IT"/>
        </w:rPr>
      </w:pPr>
      <w:r w:rsidRPr="00A103A5">
        <w:rPr>
          <w:rFonts w:ascii="Garamond" w:eastAsia="Times New Roman" w:hAnsi="Garamond" w:cs="Times New Roman"/>
          <w:lang w:eastAsia="it-IT"/>
        </w:rPr>
        <w:fldChar w:fldCharType="begin"/>
      </w:r>
      <w:r w:rsidR="00A103A5" w:rsidRPr="00A103A5">
        <w:rPr>
          <w:rFonts w:ascii="Garamond" w:eastAsia="Times New Roman" w:hAnsi="Garamond" w:cs="Times New Roman"/>
          <w:lang w:eastAsia="it-IT"/>
        </w:rPr>
        <w:instrText xml:space="preserve"> HYPERLINK "http://www.dpce.it/forum-dpce-online-catalogna-golpe-independentista-al-estado-constitucional-de-derecho.html" \l "_ftnref8" \o "" </w:instrText>
      </w:r>
      <w:r w:rsidRPr="00A103A5">
        <w:rPr>
          <w:rFonts w:ascii="Garamond" w:eastAsia="Times New Roman" w:hAnsi="Garamond" w:cs="Times New Roman"/>
          <w:lang w:eastAsia="it-IT"/>
        </w:rPr>
        <w:fldChar w:fldCharType="separate"/>
      </w:r>
      <w:r w:rsidR="00A103A5" w:rsidRPr="00A103A5">
        <w:rPr>
          <w:rFonts w:ascii="Garamond" w:eastAsia="Times New Roman" w:hAnsi="Garamond" w:cs="Times New Roman"/>
          <w:lang w:eastAsia="it-IT"/>
        </w:rPr>
        <w:t>[8]</w:t>
      </w:r>
      <w:r w:rsidRPr="00A103A5">
        <w:rPr>
          <w:rFonts w:ascii="Garamond" w:eastAsia="Times New Roman" w:hAnsi="Garamond" w:cs="Times New Roman"/>
          <w:lang w:eastAsia="it-IT"/>
        </w:rPr>
        <w:fldChar w:fldCharType="end"/>
      </w:r>
      <w:bookmarkEnd w:id="24"/>
      <w:r w:rsidR="00A103A5" w:rsidRPr="00A103A5">
        <w:rPr>
          <w:rFonts w:ascii="Garamond" w:eastAsia="Times New Roman" w:hAnsi="Garamond" w:cs="Times New Roman"/>
          <w:lang w:eastAsia="it-IT"/>
        </w:rPr>
        <w:t> </w:t>
      </w:r>
      <w:hyperlink r:id="rId9" w:history="1">
        <w:r w:rsidR="00A103A5" w:rsidRPr="00A103A5">
          <w:rPr>
            <w:rFonts w:ascii="Garamond" w:eastAsia="Times New Roman" w:hAnsi="Garamond" w:cs="Times New Roman"/>
            <w:lang w:eastAsia="it-IT"/>
          </w:rPr>
          <w:t>https://www.tribunalconstitucional.es/NotasDePrensaDocumentos/NP_2017_062/P%204334-2017.pdf</w:t>
        </w:r>
      </w:hyperlink>
      <w:r w:rsidR="00A103A5" w:rsidRPr="00A103A5">
        <w:rPr>
          <w:rFonts w:ascii="Garamond" w:eastAsia="Times New Roman" w:hAnsi="Garamond" w:cs="Times New Roman"/>
          <w:lang w:eastAsia="it-IT"/>
        </w:rPr>
        <w:t>, </w:t>
      </w:r>
      <w:hyperlink r:id="rId10" w:history="1">
        <w:r w:rsidR="00A103A5" w:rsidRPr="00A103A5">
          <w:rPr>
            <w:rFonts w:ascii="Garamond" w:eastAsia="Times New Roman" w:hAnsi="Garamond" w:cs="Times New Roman"/>
            <w:lang w:eastAsia="it-IT"/>
          </w:rPr>
          <w:t>https://www.tribunalconstitucional.es/NotasDePrensaDocumentos/NP_2017_063/P%204386-2017.pdf</w:t>
        </w:r>
      </w:hyperlink>
      <w:r w:rsidR="00A103A5" w:rsidRPr="00A103A5">
        <w:rPr>
          <w:rFonts w:ascii="Garamond" w:eastAsia="Times New Roman" w:hAnsi="Garamond" w:cs="Times New Roman"/>
          <w:lang w:eastAsia="it-IT"/>
        </w:rPr>
        <w:t>, </w:t>
      </w:r>
      <w:hyperlink r:id="rId11" w:history="1">
        <w:r w:rsidR="00A103A5" w:rsidRPr="00A103A5">
          <w:rPr>
            <w:rFonts w:ascii="Garamond" w:eastAsia="Times New Roman" w:hAnsi="Garamond" w:cs="Times New Roman"/>
            <w:lang w:eastAsia="it-IT"/>
          </w:rPr>
          <w:t>https://www.tribunalconstitucional.es/NotasDePrensaDocumentos/NP_2017_062/P%204335-2017.pdf</w:t>
        </w:r>
      </w:hyperlink>
      <w:r w:rsidR="00A103A5" w:rsidRPr="00A103A5">
        <w:rPr>
          <w:rFonts w:ascii="Garamond" w:eastAsia="Times New Roman" w:hAnsi="Garamond" w:cs="Times New Roman"/>
          <w:lang w:eastAsia="it-IT"/>
        </w:rPr>
        <w:t>, </w:t>
      </w:r>
      <w:hyperlink r:id="rId12" w:history="1">
        <w:r w:rsidR="00A103A5" w:rsidRPr="00A103A5">
          <w:rPr>
            <w:rFonts w:ascii="Garamond" w:eastAsia="Times New Roman" w:hAnsi="Garamond" w:cs="Times New Roman"/>
            <w:lang w:eastAsia="it-IT"/>
          </w:rPr>
          <w:t>https://www.tribunalconstitucional.es/NotasDePrensaDocumentos/NP_2017_062/P%204333-%202017.pdf</w:t>
        </w:r>
      </w:hyperlink>
      <w:r w:rsidR="00A103A5" w:rsidRPr="00A103A5">
        <w:rPr>
          <w:rFonts w:ascii="Garamond" w:eastAsia="Times New Roman" w:hAnsi="Garamond" w:cs="Times New Roman"/>
          <w:lang w:eastAsia="it-IT"/>
        </w:rPr>
        <w:t>   El TC en su Auto de 14 de febrero de 2017 ya advirtió a la Mesa del Parlamento catalán y al Gobierno de la Generalitat de abstenerse de realizar cualesquiera actuaciones en ese sentido, apercibiéndoles de las eventuales responsabilidades, incluida la penal, en caso de incumplimiento de lo ordenado por el Tribunal.</w:t>
      </w:r>
    </w:p>
    <w:bookmarkStart w:id="25" w:name="_ftn9"/>
    <w:p w:rsidR="00A103A5" w:rsidRPr="00A103A5" w:rsidRDefault="0036686E" w:rsidP="00A103A5">
      <w:pPr>
        <w:spacing w:after="0" w:line="240" w:lineRule="auto"/>
        <w:jc w:val="both"/>
        <w:rPr>
          <w:rFonts w:ascii="Garamond" w:eastAsia="Times New Roman" w:hAnsi="Garamond" w:cs="Times New Roman"/>
          <w:lang w:eastAsia="it-IT"/>
        </w:rPr>
      </w:pPr>
      <w:r w:rsidRPr="00A103A5">
        <w:rPr>
          <w:rFonts w:ascii="Garamond" w:eastAsia="Times New Roman" w:hAnsi="Garamond" w:cs="Times New Roman"/>
          <w:lang w:eastAsia="it-IT"/>
        </w:rPr>
        <w:fldChar w:fldCharType="begin"/>
      </w:r>
      <w:r w:rsidR="00A103A5" w:rsidRPr="00A103A5">
        <w:rPr>
          <w:rFonts w:ascii="Garamond" w:eastAsia="Times New Roman" w:hAnsi="Garamond" w:cs="Times New Roman"/>
          <w:lang w:eastAsia="it-IT"/>
        </w:rPr>
        <w:instrText xml:space="preserve"> HYPERLINK "http://www.dpce.it/forum-dpce-online-catalogna-golpe-independentista-al-estado-constitucional-de-derecho.html" \l "_ftnref9" \o "" </w:instrText>
      </w:r>
      <w:r w:rsidRPr="00A103A5">
        <w:rPr>
          <w:rFonts w:ascii="Garamond" w:eastAsia="Times New Roman" w:hAnsi="Garamond" w:cs="Times New Roman"/>
          <w:lang w:eastAsia="it-IT"/>
        </w:rPr>
        <w:fldChar w:fldCharType="separate"/>
      </w:r>
      <w:r w:rsidR="00A103A5" w:rsidRPr="00A103A5">
        <w:rPr>
          <w:rFonts w:ascii="Garamond" w:eastAsia="Times New Roman" w:hAnsi="Garamond" w:cs="Times New Roman"/>
          <w:lang w:eastAsia="it-IT"/>
        </w:rPr>
        <w:t>[9]</w:t>
      </w:r>
      <w:r w:rsidRPr="00A103A5">
        <w:rPr>
          <w:rFonts w:ascii="Garamond" w:eastAsia="Times New Roman" w:hAnsi="Garamond" w:cs="Times New Roman"/>
          <w:lang w:eastAsia="it-IT"/>
        </w:rPr>
        <w:fldChar w:fldCharType="end"/>
      </w:r>
      <w:bookmarkEnd w:id="25"/>
      <w:r w:rsidR="00A103A5" w:rsidRPr="00A103A5">
        <w:rPr>
          <w:rFonts w:ascii="Garamond" w:eastAsia="Times New Roman" w:hAnsi="Garamond" w:cs="Times New Roman"/>
          <w:lang w:eastAsia="it-IT"/>
        </w:rPr>
        <w:t> L. Ferrajoli, </w:t>
      </w:r>
      <w:r w:rsidR="00A103A5" w:rsidRPr="00A103A5">
        <w:rPr>
          <w:rFonts w:ascii="Garamond" w:eastAsia="Times New Roman" w:hAnsi="Garamond" w:cs="Times New Roman"/>
          <w:i/>
          <w:iCs/>
          <w:lang w:eastAsia="it-IT"/>
        </w:rPr>
        <w:t>Derecho y razón. Teoría del garantismo penal</w:t>
      </w:r>
      <w:r w:rsidR="00A103A5" w:rsidRPr="00A103A5">
        <w:rPr>
          <w:rFonts w:ascii="Garamond" w:eastAsia="Times New Roman" w:hAnsi="Garamond" w:cs="Times New Roman"/>
          <w:lang w:eastAsia="it-IT"/>
        </w:rPr>
        <w:t>, Madrid: Trotta, 1995, p. 878.</w:t>
      </w:r>
    </w:p>
    <w:bookmarkStart w:id="26" w:name="_ftn10"/>
    <w:p w:rsidR="00A103A5" w:rsidRPr="00A103A5" w:rsidRDefault="0036686E" w:rsidP="00A103A5">
      <w:pPr>
        <w:spacing w:after="0" w:line="240" w:lineRule="auto"/>
        <w:jc w:val="both"/>
        <w:rPr>
          <w:rFonts w:ascii="Garamond" w:eastAsia="Times New Roman" w:hAnsi="Garamond" w:cs="Times New Roman"/>
          <w:lang w:eastAsia="it-IT"/>
        </w:rPr>
      </w:pPr>
      <w:r w:rsidRPr="00A103A5">
        <w:rPr>
          <w:rFonts w:ascii="Garamond" w:eastAsia="Times New Roman" w:hAnsi="Garamond" w:cs="Times New Roman"/>
          <w:lang w:eastAsia="it-IT"/>
        </w:rPr>
        <w:fldChar w:fldCharType="begin"/>
      </w:r>
      <w:r w:rsidR="00A103A5" w:rsidRPr="00A103A5">
        <w:rPr>
          <w:rFonts w:ascii="Garamond" w:eastAsia="Times New Roman" w:hAnsi="Garamond" w:cs="Times New Roman"/>
          <w:lang w:eastAsia="it-IT"/>
        </w:rPr>
        <w:instrText xml:space="preserve"> HYPERLINK "http://www.dpce.it/forum-dpce-online-catalogna-golpe-independentista-al-estado-constitucional-de-derecho.html" \l "_ftnref10" \o "" </w:instrText>
      </w:r>
      <w:r w:rsidRPr="00A103A5">
        <w:rPr>
          <w:rFonts w:ascii="Garamond" w:eastAsia="Times New Roman" w:hAnsi="Garamond" w:cs="Times New Roman"/>
          <w:lang w:eastAsia="it-IT"/>
        </w:rPr>
        <w:fldChar w:fldCharType="separate"/>
      </w:r>
      <w:r w:rsidR="00A103A5" w:rsidRPr="00A103A5">
        <w:rPr>
          <w:rFonts w:ascii="Garamond" w:eastAsia="Times New Roman" w:hAnsi="Garamond" w:cs="Times New Roman"/>
          <w:lang w:eastAsia="it-IT"/>
        </w:rPr>
        <w:t>[10]</w:t>
      </w:r>
      <w:r w:rsidRPr="00A103A5">
        <w:rPr>
          <w:rFonts w:ascii="Garamond" w:eastAsia="Times New Roman" w:hAnsi="Garamond" w:cs="Times New Roman"/>
          <w:lang w:eastAsia="it-IT"/>
        </w:rPr>
        <w:fldChar w:fldCharType="end"/>
      </w:r>
      <w:bookmarkEnd w:id="26"/>
      <w:r w:rsidR="00A103A5" w:rsidRPr="00A103A5">
        <w:rPr>
          <w:rFonts w:ascii="Garamond" w:eastAsia="Times New Roman" w:hAnsi="Garamond" w:cs="Times New Roman"/>
          <w:lang w:eastAsia="it-IT"/>
        </w:rPr>
        <w:t> Orden HFP/878/2017, de 15 de septiembre, por la que se publica el Acuerdo de la Comisión Delegada del Gobierno para Asuntos Económicos de 15 de septiembre de 2017, por el que se adoptan medidas en defensa del interés general y en garantía de los servicios públicos fundamentales en la Comunidad Autónoma de Cataluña: </w:t>
      </w:r>
      <w:hyperlink r:id="rId13" w:history="1">
        <w:r w:rsidR="00A103A5" w:rsidRPr="00A103A5">
          <w:rPr>
            <w:rFonts w:ascii="Garamond" w:eastAsia="Times New Roman" w:hAnsi="Garamond" w:cs="Times New Roman"/>
            <w:lang w:eastAsia="it-IT"/>
          </w:rPr>
          <w:t>http://www.boe.es/boe/dias/2017/09/16/pdfs/BOE-A-2017-10609.pdf</w:t>
        </w:r>
      </w:hyperlink>
      <w:r w:rsidR="00A103A5" w:rsidRPr="00A103A5">
        <w:rPr>
          <w:rFonts w:ascii="Garamond" w:eastAsia="Times New Roman" w:hAnsi="Garamond" w:cs="Times New Roman"/>
          <w:lang w:eastAsia="it-IT"/>
        </w:rPr>
        <w:t>.</w:t>
      </w:r>
    </w:p>
    <w:p w:rsidR="00A103A5" w:rsidRPr="00A103A5" w:rsidRDefault="00A103A5" w:rsidP="00A103A5">
      <w:pPr>
        <w:spacing w:after="0" w:line="240" w:lineRule="auto"/>
        <w:jc w:val="both"/>
        <w:rPr>
          <w:rFonts w:ascii="Garamond" w:eastAsia="Times New Roman" w:hAnsi="Garamond" w:cs="Times New Roman"/>
          <w:lang w:eastAsia="it-IT"/>
        </w:rPr>
      </w:pPr>
      <w:r w:rsidRPr="00A103A5">
        <w:rPr>
          <w:rFonts w:ascii="Garamond" w:eastAsia="Times New Roman" w:hAnsi="Garamond" w:cs="Times New Roman"/>
          <w:lang w:eastAsia="it-IT"/>
        </w:rPr>
        <w:t>El Gobierno se ha basado para dictar la Orden en la Ley Orgánica 2/2012, de 27 de abril, de Estabilidad Presupuestaria y Sostenibilidad Financiera y en el Real Decreto-ley 17/2014, de 26 de diciembre, de medidas de sostenibilidad financiera de las comunidades autónomas y entidades locales y otras de carácter económico.</w:t>
      </w:r>
    </w:p>
    <w:bookmarkStart w:id="27" w:name="_ftn11"/>
    <w:p w:rsidR="00A103A5" w:rsidRPr="00A103A5" w:rsidRDefault="0036686E" w:rsidP="00A103A5">
      <w:pPr>
        <w:spacing w:after="0" w:line="240" w:lineRule="auto"/>
        <w:jc w:val="both"/>
        <w:rPr>
          <w:rFonts w:ascii="Garamond" w:eastAsia="Times New Roman" w:hAnsi="Garamond" w:cs="Times New Roman"/>
          <w:lang w:eastAsia="it-IT"/>
        </w:rPr>
      </w:pPr>
      <w:r w:rsidRPr="00A103A5">
        <w:rPr>
          <w:rFonts w:ascii="Garamond" w:eastAsia="Times New Roman" w:hAnsi="Garamond" w:cs="Times New Roman"/>
          <w:lang w:eastAsia="it-IT"/>
        </w:rPr>
        <w:fldChar w:fldCharType="begin"/>
      </w:r>
      <w:r w:rsidR="00A103A5" w:rsidRPr="00A103A5">
        <w:rPr>
          <w:rFonts w:ascii="Garamond" w:eastAsia="Times New Roman" w:hAnsi="Garamond" w:cs="Times New Roman"/>
          <w:lang w:eastAsia="it-IT"/>
        </w:rPr>
        <w:instrText xml:space="preserve"> HYPERLINK "http://www.dpce.it/forum-dpce-online-catalogna-golpe-independentista-al-estado-constitucional-de-derecho.html" \l "_ftnref11" \o "" </w:instrText>
      </w:r>
      <w:r w:rsidRPr="00A103A5">
        <w:rPr>
          <w:rFonts w:ascii="Garamond" w:eastAsia="Times New Roman" w:hAnsi="Garamond" w:cs="Times New Roman"/>
          <w:lang w:eastAsia="it-IT"/>
        </w:rPr>
        <w:fldChar w:fldCharType="separate"/>
      </w:r>
      <w:r w:rsidR="00A103A5" w:rsidRPr="00A103A5">
        <w:rPr>
          <w:rFonts w:ascii="Garamond" w:eastAsia="Times New Roman" w:hAnsi="Garamond" w:cs="Times New Roman"/>
          <w:lang w:eastAsia="it-IT"/>
        </w:rPr>
        <w:t>[11]</w:t>
      </w:r>
      <w:r w:rsidRPr="00A103A5">
        <w:rPr>
          <w:rFonts w:ascii="Garamond" w:eastAsia="Times New Roman" w:hAnsi="Garamond" w:cs="Times New Roman"/>
          <w:lang w:eastAsia="it-IT"/>
        </w:rPr>
        <w:fldChar w:fldCharType="end"/>
      </w:r>
      <w:bookmarkEnd w:id="27"/>
      <w:r w:rsidR="00A103A5" w:rsidRPr="00A103A5">
        <w:rPr>
          <w:rFonts w:ascii="Garamond" w:eastAsia="Times New Roman" w:hAnsi="Garamond" w:cs="Times New Roman"/>
          <w:lang w:eastAsia="it-IT"/>
        </w:rPr>
        <w:t> La Sindicatura electoral prevista en la Ley de referéndum de autodeterminación tuvo que dimitir al poco de comenzar su labor ante la imposición de multas diarias por el TC (</w:t>
      </w:r>
      <w:hyperlink r:id="rId14" w:history="1">
        <w:r w:rsidR="00A103A5" w:rsidRPr="00A103A5">
          <w:rPr>
            <w:rFonts w:ascii="Garamond" w:eastAsia="Times New Roman" w:hAnsi="Garamond" w:cs="Times New Roman"/>
            <w:lang w:eastAsia="it-IT"/>
          </w:rPr>
          <w:t>http://www.catalunyapress.es/texto-diario/mostrar/848839/govern-ordena-disolucion-sindicatura-electoral-catalunya</w:t>
        </w:r>
      </w:hyperlink>
      <w:r w:rsidR="00A103A5" w:rsidRPr="00A103A5">
        <w:rPr>
          <w:rFonts w:ascii="Garamond" w:eastAsia="Times New Roman" w:hAnsi="Garamond" w:cs="Times New Roman"/>
          <w:lang w:eastAsia="it-IT"/>
        </w:rPr>
        <w:t>), al haber sido previamente advertidos sus miembros para que anularan todos sus actos y cesaran como tal Sindicatura: Auto (</w:t>
      </w:r>
      <w:hyperlink r:id="rId15" w:history="1">
        <w:r w:rsidR="00A103A5" w:rsidRPr="00A103A5">
          <w:rPr>
            <w:rFonts w:ascii="Garamond" w:eastAsia="Times New Roman" w:hAnsi="Garamond" w:cs="Times New Roman"/>
            <w:lang w:eastAsia="it-IT"/>
          </w:rPr>
          <w:t>https://www.tribunalconstitucional.es/NotasDePrensaDocumentos/NP_2017_067/2017-4332ATC%20(1).pdf</w:t>
        </w:r>
      </w:hyperlink>
      <w:r w:rsidR="00A103A5" w:rsidRPr="00A103A5">
        <w:rPr>
          <w:rFonts w:ascii="Garamond" w:eastAsia="Times New Roman" w:hAnsi="Garamond" w:cs="Times New Roman"/>
          <w:lang w:eastAsia="it-IT"/>
        </w:rPr>
        <w:t>) y voto particular (</w:t>
      </w:r>
      <w:hyperlink r:id="rId16" w:history="1">
        <w:r w:rsidR="00A103A5" w:rsidRPr="00A103A5">
          <w:rPr>
            <w:rFonts w:ascii="Garamond" w:eastAsia="Times New Roman" w:hAnsi="Garamond" w:cs="Times New Roman"/>
            <w:lang w:eastAsia="it-IT"/>
          </w:rPr>
          <w:t>https://www.tribunalconstitucional.es/NotasDePrensaDocumentos/NP_2017_068/2017-4333VPA%20(2).pdf</w:t>
        </w:r>
      </w:hyperlink>
      <w:r w:rsidR="00A103A5" w:rsidRPr="00A103A5">
        <w:rPr>
          <w:rFonts w:ascii="Garamond" w:eastAsia="Times New Roman" w:hAnsi="Garamond" w:cs="Times New Roman"/>
          <w:lang w:eastAsia="it-IT"/>
        </w:rPr>
        <w:t>).</w:t>
      </w:r>
    </w:p>
    <w:bookmarkStart w:id="28" w:name="_ftn12"/>
    <w:p w:rsidR="00A103A5" w:rsidRPr="00A103A5" w:rsidRDefault="0036686E" w:rsidP="00A103A5">
      <w:pPr>
        <w:spacing w:after="0" w:line="240" w:lineRule="auto"/>
        <w:jc w:val="both"/>
        <w:rPr>
          <w:rFonts w:ascii="Garamond" w:eastAsia="Times New Roman" w:hAnsi="Garamond" w:cs="Times New Roman"/>
          <w:lang w:eastAsia="it-IT"/>
        </w:rPr>
      </w:pPr>
      <w:r w:rsidRPr="00A103A5">
        <w:rPr>
          <w:rFonts w:ascii="Garamond" w:eastAsia="Times New Roman" w:hAnsi="Garamond" w:cs="Times New Roman"/>
          <w:lang w:eastAsia="it-IT"/>
        </w:rPr>
        <w:fldChar w:fldCharType="begin"/>
      </w:r>
      <w:r w:rsidR="00A103A5" w:rsidRPr="00A103A5">
        <w:rPr>
          <w:rFonts w:ascii="Garamond" w:eastAsia="Times New Roman" w:hAnsi="Garamond" w:cs="Times New Roman"/>
          <w:lang w:eastAsia="it-IT"/>
        </w:rPr>
        <w:instrText xml:space="preserve"> HYPERLINK "http://www.dpce.it/forum-dpce-online-catalogna-golpe-independentista-al-estado-constitucional-de-derecho.html" \l "_ftnref12" \o "" </w:instrText>
      </w:r>
      <w:r w:rsidRPr="00A103A5">
        <w:rPr>
          <w:rFonts w:ascii="Garamond" w:eastAsia="Times New Roman" w:hAnsi="Garamond" w:cs="Times New Roman"/>
          <w:lang w:eastAsia="it-IT"/>
        </w:rPr>
        <w:fldChar w:fldCharType="separate"/>
      </w:r>
      <w:r w:rsidR="00A103A5" w:rsidRPr="00A103A5">
        <w:rPr>
          <w:rFonts w:ascii="Garamond" w:eastAsia="Times New Roman" w:hAnsi="Garamond" w:cs="Times New Roman"/>
          <w:lang w:eastAsia="it-IT"/>
        </w:rPr>
        <w:t>[12]</w:t>
      </w:r>
      <w:r w:rsidRPr="00A103A5">
        <w:rPr>
          <w:rFonts w:ascii="Garamond" w:eastAsia="Times New Roman" w:hAnsi="Garamond" w:cs="Times New Roman"/>
          <w:lang w:eastAsia="it-IT"/>
        </w:rPr>
        <w:fldChar w:fldCharType="end"/>
      </w:r>
      <w:bookmarkEnd w:id="28"/>
      <w:r w:rsidR="00A103A5" w:rsidRPr="00A103A5">
        <w:rPr>
          <w:rFonts w:ascii="Garamond" w:eastAsia="Times New Roman" w:hAnsi="Garamond" w:cs="Times New Roman"/>
          <w:lang w:eastAsia="it-IT"/>
        </w:rPr>
        <w:t> Art. 4.4 de la suspendida Ley catalana 19/2017, de 6 de septiembre, del referéndum de autodeterminación: “Si en el recuento de los votos válidamente emitidos hay más votos afirmativos que negativos, el resultado implica la independencia de Cataluña. Con este fin, el Parlamento de Cataluña, dentro los dos días siguientes a la proclamación de los resultados oficiales por la Sindicatura Electoral, celebrará una sesión ordinaria para efectuar la declaración formal de la independencia de Cataluña, concretar sus efectos e iniciar el proceso constituyente”.</w:t>
      </w:r>
    </w:p>
    <w:bookmarkStart w:id="29" w:name="_ftn13"/>
    <w:p w:rsidR="00A103A5" w:rsidRPr="00A103A5" w:rsidRDefault="0036686E" w:rsidP="00A103A5">
      <w:pPr>
        <w:spacing w:after="0" w:line="240" w:lineRule="auto"/>
        <w:jc w:val="both"/>
        <w:rPr>
          <w:rFonts w:ascii="Garamond" w:eastAsia="Times New Roman" w:hAnsi="Garamond" w:cs="Times New Roman"/>
          <w:lang w:eastAsia="it-IT"/>
        </w:rPr>
      </w:pPr>
      <w:r w:rsidRPr="00A103A5">
        <w:rPr>
          <w:rFonts w:ascii="Garamond" w:eastAsia="Times New Roman" w:hAnsi="Garamond" w:cs="Times New Roman"/>
          <w:lang w:eastAsia="it-IT"/>
        </w:rPr>
        <w:fldChar w:fldCharType="begin"/>
      </w:r>
      <w:r w:rsidR="00A103A5" w:rsidRPr="00A103A5">
        <w:rPr>
          <w:rFonts w:ascii="Garamond" w:eastAsia="Times New Roman" w:hAnsi="Garamond" w:cs="Times New Roman"/>
          <w:lang w:eastAsia="it-IT"/>
        </w:rPr>
        <w:instrText xml:space="preserve"> HYPERLINK "http://www.dpce.it/forum-dpce-online-catalogna-golpe-independentista-al-estado-constitucional-de-derecho.html" \l "_ftnref13" \o "" </w:instrText>
      </w:r>
      <w:r w:rsidRPr="00A103A5">
        <w:rPr>
          <w:rFonts w:ascii="Garamond" w:eastAsia="Times New Roman" w:hAnsi="Garamond" w:cs="Times New Roman"/>
          <w:lang w:eastAsia="it-IT"/>
        </w:rPr>
        <w:fldChar w:fldCharType="separate"/>
      </w:r>
      <w:r w:rsidR="00A103A5" w:rsidRPr="00A103A5">
        <w:rPr>
          <w:rFonts w:ascii="Garamond" w:eastAsia="Times New Roman" w:hAnsi="Garamond" w:cs="Times New Roman"/>
          <w:lang w:eastAsia="it-IT"/>
        </w:rPr>
        <w:t>[13]</w:t>
      </w:r>
      <w:r w:rsidRPr="00A103A5">
        <w:rPr>
          <w:rFonts w:ascii="Garamond" w:eastAsia="Times New Roman" w:hAnsi="Garamond" w:cs="Times New Roman"/>
          <w:lang w:eastAsia="it-IT"/>
        </w:rPr>
        <w:fldChar w:fldCharType="end"/>
      </w:r>
      <w:bookmarkEnd w:id="29"/>
      <w:r w:rsidR="00A103A5" w:rsidRPr="00A103A5">
        <w:rPr>
          <w:rFonts w:ascii="Garamond" w:eastAsia="Times New Roman" w:hAnsi="Garamond" w:cs="Times New Roman"/>
          <w:lang w:eastAsia="it-IT"/>
        </w:rPr>
        <w:t> Texto del Auto de suspensión: </w:t>
      </w:r>
      <w:hyperlink r:id="rId17" w:history="1">
        <w:r w:rsidR="00A103A5" w:rsidRPr="00A103A5">
          <w:rPr>
            <w:rFonts w:ascii="Garamond" w:eastAsia="Times New Roman" w:hAnsi="Garamond" w:cs="Times New Roman"/>
            <w:lang w:eastAsia="it-IT"/>
          </w:rPr>
          <w:t>https://www.tribunalconstitucional.es/NotasDePrensaDocumentos/NP_2017_072/2017-4856ATC.pdf</w:t>
        </w:r>
      </w:hyperlink>
      <w:r w:rsidR="00A103A5" w:rsidRPr="00A103A5">
        <w:rPr>
          <w:rFonts w:ascii="Garamond" w:eastAsia="Times New Roman" w:hAnsi="Garamond" w:cs="Times New Roman"/>
          <w:lang w:eastAsia="it-IT"/>
        </w:rPr>
        <w:t>.</w:t>
      </w:r>
    </w:p>
    <w:bookmarkStart w:id="30" w:name="_ftn14"/>
    <w:p w:rsidR="00A103A5" w:rsidRPr="00A103A5" w:rsidRDefault="0036686E" w:rsidP="00A103A5">
      <w:pPr>
        <w:spacing w:after="0" w:line="240" w:lineRule="auto"/>
        <w:jc w:val="both"/>
        <w:rPr>
          <w:rFonts w:ascii="Garamond" w:eastAsia="Times New Roman" w:hAnsi="Garamond" w:cs="Times New Roman"/>
          <w:lang w:eastAsia="it-IT"/>
        </w:rPr>
      </w:pPr>
      <w:r w:rsidRPr="00A103A5">
        <w:rPr>
          <w:rFonts w:ascii="Garamond" w:eastAsia="Times New Roman" w:hAnsi="Garamond" w:cs="Times New Roman"/>
          <w:lang w:eastAsia="it-IT"/>
        </w:rPr>
        <w:lastRenderedPageBreak/>
        <w:fldChar w:fldCharType="begin"/>
      </w:r>
      <w:r w:rsidR="00A103A5" w:rsidRPr="00A103A5">
        <w:rPr>
          <w:rFonts w:ascii="Garamond" w:eastAsia="Times New Roman" w:hAnsi="Garamond" w:cs="Times New Roman"/>
          <w:lang w:eastAsia="it-IT"/>
        </w:rPr>
        <w:instrText xml:space="preserve"> HYPERLINK "http://www.dpce.it/forum-dpce-online-catalogna-golpe-independentista-al-estado-constitucional-de-derecho.html" \l "_ftnref14" \o "" </w:instrText>
      </w:r>
      <w:r w:rsidRPr="00A103A5">
        <w:rPr>
          <w:rFonts w:ascii="Garamond" w:eastAsia="Times New Roman" w:hAnsi="Garamond" w:cs="Times New Roman"/>
          <w:lang w:eastAsia="it-IT"/>
        </w:rPr>
        <w:fldChar w:fldCharType="separate"/>
      </w:r>
      <w:r w:rsidR="00A103A5" w:rsidRPr="00A103A5">
        <w:rPr>
          <w:rFonts w:ascii="Garamond" w:eastAsia="Times New Roman" w:hAnsi="Garamond" w:cs="Times New Roman"/>
          <w:lang w:eastAsia="it-IT"/>
        </w:rPr>
        <w:t>[14]</w:t>
      </w:r>
      <w:r w:rsidRPr="00A103A5">
        <w:rPr>
          <w:rFonts w:ascii="Garamond" w:eastAsia="Times New Roman" w:hAnsi="Garamond" w:cs="Times New Roman"/>
          <w:lang w:eastAsia="it-IT"/>
        </w:rPr>
        <w:fldChar w:fldCharType="end"/>
      </w:r>
      <w:bookmarkEnd w:id="30"/>
      <w:r w:rsidR="00A103A5" w:rsidRPr="00A103A5">
        <w:rPr>
          <w:rFonts w:ascii="Garamond" w:eastAsia="Times New Roman" w:hAnsi="Garamond" w:cs="Times New Roman"/>
          <w:lang w:eastAsia="it-IT"/>
        </w:rPr>
        <w:t> Me remito a E. Vírgala, “La coacción estatal del art. 155 de la Constitución”, en </w:t>
      </w:r>
      <w:r w:rsidR="00A103A5" w:rsidRPr="00A103A5">
        <w:rPr>
          <w:rFonts w:ascii="Garamond" w:eastAsia="Times New Roman" w:hAnsi="Garamond" w:cs="Times New Roman"/>
          <w:i/>
          <w:iCs/>
          <w:lang w:eastAsia="it-IT"/>
        </w:rPr>
        <w:t>Revista Española de Derecho Constitucional</w:t>
      </w:r>
      <w:r w:rsidR="00A103A5" w:rsidRPr="00A103A5">
        <w:rPr>
          <w:rFonts w:ascii="Garamond" w:eastAsia="Times New Roman" w:hAnsi="Garamond" w:cs="Times New Roman"/>
          <w:lang w:eastAsia="it-IT"/>
        </w:rPr>
        <w:t>, nº 73, 2005, pp. 55-109</w:t>
      </w:r>
    </w:p>
    <w:bookmarkStart w:id="31" w:name="_ftn15"/>
    <w:p w:rsidR="00A103A5" w:rsidRPr="00A103A5" w:rsidRDefault="0036686E" w:rsidP="00A103A5">
      <w:pPr>
        <w:spacing w:after="0" w:line="240" w:lineRule="auto"/>
        <w:jc w:val="both"/>
        <w:rPr>
          <w:rFonts w:ascii="Garamond" w:eastAsia="Times New Roman" w:hAnsi="Garamond" w:cs="Times New Roman"/>
          <w:lang w:eastAsia="it-IT"/>
        </w:rPr>
      </w:pPr>
      <w:r w:rsidRPr="00A103A5">
        <w:rPr>
          <w:rFonts w:ascii="Garamond" w:eastAsia="Times New Roman" w:hAnsi="Garamond" w:cs="Times New Roman"/>
          <w:lang w:eastAsia="it-IT"/>
        </w:rPr>
        <w:fldChar w:fldCharType="begin"/>
      </w:r>
      <w:r w:rsidR="00A103A5" w:rsidRPr="00A103A5">
        <w:rPr>
          <w:rFonts w:ascii="Garamond" w:eastAsia="Times New Roman" w:hAnsi="Garamond" w:cs="Times New Roman"/>
          <w:lang w:eastAsia="it-IT"/>
        </w:rPr>
        <w:instrText xml:space="preserve"> HYPERLINK "http://www.dpce.it/forum-dpce-online-catalogna-golpe-independentista-al-estado-constitucional-de-derecho.html" \l "_ftnref15" \o "" </w:instrText>
      </w:r>
      <w:r w:rsidRPr="00A103A5">
        <w:rPr>
          <w:rFonts w:ascii="Garamond" w:eastAsia="Times New Roman" w:hAnsi="Garamond" w:cs="Times New Roman"/>
          <w:lang w:eastAsia="it-IT"/>
        </w:rPr>
        <w:fldChar w:fldCharType="separate"/>
      </w:r>
      <w:r w:rsidR="00A103A5" w:rsidRPr="00A103A5">
        <w:rPr>
          <w:rFonts w:ascii="Garamond" w:eastAsia="Times New Roman" w:hAnsi="Garamond" w:cs="Times New Roman"/>
          <w:lang w:eastAsia="it-IT"/>
        </w:rPr>
        <w:t>[15]</w:t>
      </w:r>
      <w:r w:rsidRPr="00A103A5">
        <w:rPr>
          <w:rFonts w:ascii="Garamond" w:eastAsia="Times New Roman" w:hAnsi="Garamond" w:cs="Times New Roman"/>
          <w:lang w:eastAsia="it-IT"/>
        </w:rPr>
        <w:fldChar w:fldCharType="end"/>
      </w:r>
      <w:bookmarkEnd w:id="31"/>
      <w:r w:rsidR="00A103A5" w:rsidRPr="00A103A5">
        <w:rPr>
          <w:rFonts w:ascii="Garamond" w:eastAsia="Times New Roman" w:hAnsi="Garamond" w:cs="Times New Roman"/>
          <w:lang w:eastAsia="it-IT"/>
        </w:rPr>
        <w:t> No hay que obviar que durante los días 2 y 3 de octubre se ha producido un hostigamiento permanente de los alojamientos en Cataluña de las fuerzas y cuerpos de seguridad del Estado: </w:t>
      </w:r>
    </w:p>
    <w:bookmarkStart w:id="32" w:name="_ftn16"/>
    <w:p w:rsidR="00A103A5" w:rsidRPr="00A103A5" w:rsidRDefault="0036686E" w:rsidP="00A103A5">
      <w:pPr>
        <w:spacing w:after="0" w:line="240" w:lineRule="auto"/>
        <w:jc w:val="both"/>
        <w:rPr>
          <w:rFonts w:ascii="Garamond" w:eastAsia="Times New Roman" w:hAnsi="Garamond" w:cs="Times New Roman"/>
          <w:lang w:eastAsia="it-IT"/>
        </w:rPr>
      </w:pPr>
      <w:r w:rsidRPr="00A103A5">
        <w:rPr>
          <w:rFonts w:ascii="Garamond" w:eastAsia="Times New Roman" w:hAnsi="Garamond" w:cs="Times New Roman"/>
          <w:lang w:eastAsia="it-IT"/>
        </w:rPr>
        <w:fldChar w:fldCharType="begin"/>
      </w:r>
      <w:r w:rsidR="00A103A5" w:rsidRPr="00A103A5">
        <w:rPr>
          <w:rFonts w:ascii="Garamond" w:eastAsia="Times New Roman" w:hAnsi="Garamond" w:cs="Times New Roman"/>
          <w:lang w:eastAsia="it-IT"/>
        </w:rPr>
        <w:instrText xml:space="preserve"> HYPERLINK "http://www.dpce.it/forum-dpce-online-catalogna-golpe-independentista-al-estado-constitucional-de-derecho.html" \l "_ftnref16" \o "" </w:instrText>
      </w:r>
      <w:r w:rsidRPr="00A103A5">
        <w:rPr>
          <w:rFonts w:ascii="Garamond" w:eastAsia="Times New Roman" w:hAnsi="Garamond" w:cs="Times New Roman"/>
          <w:lang w:eastAsia="it-IT"/>
        </w:rPr>
        <w:fldChar w:fldCharType="separate"/>
      </w:r>
      <w:r w:rsidR="00A103A5" w:rsidRPr="00A103A5">
        <w:rPr>
          <w:rFonts w:ascii="Garamond" w:eastAsia="Times New Roman" w:hAnsi="Garamond" w:cs="Times New Roman"/>
          <w:lang w:eastAsia="it-IT"/>
        </w:rPr>
        <w:t>[16]</w:t>
      </w:r>
      <w:r w:rsidRPr="00A103A5">
        <w:rPr>
          <w:rFonts w:ascii="Garamond" w:eastAsia="Times New Roman" w:hAnsi="Garamond" w:cs="Times New Roman"/>
          <w:lang w:eastAsia="it-IT"/>
        </w:rPr>
        <w:fldChar w:fldCharType="end"/>
      </w:r>
      <w:bookmarkEnd w:id="32"/>
      <w:r w:rsidR="00A103A5" w:rsidRPr="00A103A5">
        <w:rPr>
          <w:rFonts w:ascii="Garamond" w:eastAsia="Times New Roman" w:hAnsi="Garamond" w:cs="Times New Roman"/>
          <w:lang w:eastAsia="it-IT"/>
        </w:rPr>
        <w:t> Sobre la inadecuación de esta ley para solucionar la crisis catalana: M. Presno, “Un “remedio equivocado” para el 1 de octubre”, en el </w:t>
      </w:r>
      <w:r w:rsidR="00A103A5" w:rsidRPr="00A103A5">
        <w:rPr>
          <w:rFonts w:ascii="Garamond" w:eastAsia="Times New Roman" w:hAnsi="Garamond" w:cs="Times New Roman"/>
          <w:i/>
          <w:iCs/>
          <w:lang w:eastAsia="it-IT"/>
        </w:rPr>
        <w:t>Blog El derecho y el revés</w:t>
      </w:r>
      <w:r w:rsidR="00A103A5" w:rsidRPr="00A103A5">
        <w:rPr>
          <w:rFonts w:ascii="Garamond" w:eastAsia="Times New Roman" w:hAnsi="Garamond" w:cs="Times New Roman"/>
          <w:lang w:eastAsia="it-IT"/>
        </w:rPr>
        <w:t> (</w:t>
      </w:r>
      <w:hyperlink r:id="rId18" w:history="1">
        <w:r w:rsidR="00A103A5" w:rsidRPr="00A103A5">
          <w:rPr>
            <w:rFonts w:ascii="Garamond" w:eastAsia="Times New Roman" w:hAnsi="Garamond" w:cs="Times New Roman"/>
            <w:lang w:eastAsia="it-IT"/>
          </w:rPr>
          <w:t>https://presnolinera.wordpress.com/2017/09/08/un-remedio-equivocado-para-el-1-de-octubre/</w:t>
        </w:r>
      </w:hyperlink>
      <w:r w:rsidR="00A103A5" w:rsidRPr="00A103A5">
        <w:rPr>
          <w:rFonts w:ascii="Garamond" w:eastAsia="Times New Roman" w:hAnsi="Garamond" w:cs="Times New Roman"/>
          <w:lang w:eastAsia="it-IT"/>
        </w:rPr>
        <w:t>).</w:t>
      </w:r>
    </w:p>
    <w:bookmarkStart w:id="33" w:name="_ftn17"/>
    <w:p w:rsidR="00A103A5" w:rsidRPr="00A103A5" w:rsidRDefault="0036686E" w:rsidP="00A103A5">
      <w:pPr>
        <w:spacing w:after="0" w:line="240" w:lineRule="auto"/>
        <w:jc w:val="both"/>
        <w:rPr>
          <w:rFonts w:ascii="Garamond" w:eastAsia="Times New Roman" w:hAnsi="Garamond" w:cs="Times New Roman"/>
          <w:lang w:eastAsia="it-IT"/>
        </w:rPr>
      </w:pPr>
      <w:r w:rsidRPr="00A103A5">
        <w:rPr>
          <w:rFonts w:ascii="Garamond" w:eastAsia="Times New Roman" w:hAnsi="Garamond" w:cs="Times New Roman"/>
          <w:lang w:eastAsia="it-IT"/>
        </w:rPr>
        <w:fldChar w:fldCharType="begin"/>
      </w:r>
      <w:r w:rsidR="00A103A5" w:rsidRPr="00A103A5">
        <w:rPr>
          <w:rFonts w:ascii="Garamond" w:eastAsia="Times New Roman" w:hAnsi="Garamond" w:cs="Times New Roman"/>
          <w:lang w:eastAsia="it-IT"/>
        </w:rPr>
        <w:instrText xml:space="preserve"> HYPERLINK "http://www.dpce.it/forum-dpce-online-catalogna-golpe-independentista-al-estado-constitucional-de-derecho.html" \l "_ftnref17" \o "" </w:instrText>
      </w:r>
      <w:r w:rsidRPr="00A103A5">
        <w:rPr>
          <w:rFonts w:ascii="Garamond" w:eastAsia="Times New Roman" w:hAnsi="Garamond" w:cs="Times New Roman"/>
          <w:lang w:eastAsia="it-IT"/>
        </w:rPr>
        <w:fldChar w:fldCharType="separate"/>
      </w:r>
      <w:r w:rsidR="00A103A5" w:rsidRPr="00A103A5">
        <w:rPr>
          <w:rFonts w:ascii="Garamond" w:eastAsia="Times New Roman" w:hAnsi="Garamond" w:cs="Times New Roman"/>
          <w:lang w:eastAsia="it-IT"/>
        </w:rPr>
        <w:t>[17]</w:t>
      </w:r>
      <w:r w:rsidRPr="00A103A5">
        <w:rPr>
          <w:rFonts w:ascii="Garamond" w:eastAsia="Times New Roman" w:hAnsi="Garamond" w:cs="Times New Roman"/>
          <w:lang w:eastAsia="it-IT"/>
        </w:rPr>
        <w:fldChar w:fldCharType="end"/>
      </w:r>
      <w:bookmarkEnd w:id="33"/>
      <w:r w:rsidR="00A103A5" w:rsidRPr="00A103A5">
        <w:rPr>
          <w:rFonts w:ascii="Garamond" w:eastAsia="Times New Roman" w:hAnsi="Garamond" w:cs="Times New Roman"/>
          <w:lang w:eastAsia="it-IT"/>
        </w:rPr>
        <w:t> “La asimetría en el Estado autonómico”, en E. Alvarez Conde y C. Souto Galván (dirs.), </w:t>
      </w:r>
      <w:r w:rsidR="00A103A5" w:rsidRPr="00A103A5">
        <w:rPr>
          <w:rFonts w:ascii="Garamond" w:eastAsia="Times New Roman" w:hAnsi="Garamond" w:cs="Times New Roman"/>
          <w:i/>
          <w:iCs/>
          <w:lang w:eastAsia="it-IT"/>
        </w:rPr>
        <w:t>El Estado autonómico en la perspectiva del 2020</w:t>
      </w:r>
      <w:r w:rsidR="00A103A5" w:rsidRPr="00A103A5">
        <w:rPr>
          <w:rFonts w:ascii="Garamond" w:eastAsia="Times New Roman" w:hAnsi="Garamond" w:cs="Times New Roman"/>
          <w:lang w:eastAsia="it-IT"/>
        </w:rPr>
        <w:t>, Instituto de Derecho Público-Universidad Rey Juan Carlos, Madrid, 2013, pp. 121-170; “Referéndum, secesión y reforma constitucional”, en </w:t>
      </w:r>
      <w:r w:rsidR="00A103A5" w:rsidRPr="00A103A5">
        <w:rPr>
          <w:rFonts w:ascii="Garamond" w:eastAsia="Times New Roman" w:hAnsi="Garamond" w:cs="Times New Roman"/>
          <w:i/>
          <w:iCs/>
          <w:lang w:eastAsia="it-IT"/>
        </w:rPr>
        <w:t>Naciones y Estados en el Siglo XXi: Democracia y Derecho a Decidir-Cuadernos Monográfico</w:t>
      </w:r>
      <w:r w:rsidR="00A103A5" w:rsidRPr="00A103A5">
        <w:rPr>
          <w:rFonts w:ascii="Garamond" w:eastAsia="Times New Roman" w:hAnsi="Garamond" w:cs="Times New Roman"/>
          <w:lang w:eastAsia="it-IT"/>
        </w:rPr>
        <w:t>s nº 11, Sociedad de Estudios Vascos, San Sebastián, 2015, pp. 166-212; “Encuesta: La cuestión catalana”, en </w:t>
      </w:r>
      <w:r w:rsidR="00A103A5" w:rsidRPr="00A103A5">
        <w:rPr>
          <w:rFonts w:ascii="Garamond" w:eastAsia="Times New Roman" w:hAnsi="Garamond" w:cs="Times New Roman"/>
          <w:i/>
          <w:iCs/>
          <w:lang w:eastAsia="it-IT"/>
        </w:rPr>
        <w:t>Teoría y Realidad Constitucional</w:t>
      </w:r>
      <w:r w:rsidR="00A103A5" w:rsidRPr="00A103A5">
        <w:rPr>
          <w:rFonts w:ascii="Garamond" w:eastAsia="Times New Roman" w:hAnsi="Garamond" w:cs="Times New Roman"/>
          <w:lang w:eastAsia="it-IT"/>
        </w:rPr>
        <w:t>, nº 37, 2016, pp. 13-98; “El modelo territorial español (reforma territorial ¿federal?)”, en E. Alvarez Conde (dir.), </w:t>
      </w:r>
      <w:r w:rsidR="00A103A5" w:rsidRPr="00A103A5">
        <w:rPr>
          <w:rFonts w:ascii="Garamond" w:eastAsia="Times New Roman" w:hAnsi="Garamond" w:cs="Times New Roman"/>
          <w:i/>
          <w:iCs/>
          <w:lang w:eastAsia="it-IT"/>
        </w:rPr>
        <w:t>Reflexiones y propuestas sobre la reforma de la Constitución española</w:t>
      </w:r>
      <w:r w:rsidR="00A103A5" w:rsidRPr="00A103A5">
        <w:rPr>
          <w:rFonts w:ascii="Garamond" w:eastAsia="Times New Roman" w:hAnsi="Garamond" w:cs="Times New Roman"/>
          <w:lang w:eastAsia="it-IT"/>
        </w:rPr>
        <w:t>, Comares, Granada, 2017, pp. 357</w:t>
      </w:r>
      <w:r w:rsidR="00A103A5">
        <w:rPr>
          <w:rFonts w:ascii="Garamond" w:eastAsia="Times New Roman" w:hAnsi="Garamond" w:cs="Times New Roman"/>
          <w:lang w:eastAsia="it-IT"/>
        </w:rPr>
        <w:t xml:space="preserve"> </w:t>
      </w:r>
      <w:r w:rsidR="00A103A5" w:rsidRPr="00A103A5">
        <w:rPr>
          <w:rFonts w:ascii="Garamond" w:eastAsia="Times New Roman" w:hAnsi="Garamond" w:cs="Times New Roman"/>
          <w:lang w:eastAsia="it-IT"/>
        </w:rPr>
        <w:t>-</w:t>
      </w:r>
      <w:r w:rsidR="00A103A5">
        <w:rPr>
          <w:rFonts w:ascii="Garamond" w:eastAsia="Times New Roman" w:hAnsi="Garamond" w:cs="Times New Roman"/>
          <w:lang w:eastAsia="it-IT"/>
        </w:rPr>
        <w:t xml:space="preserve"> </w:t>
      </w:r>
      <w:r w:rsidR="00A103A5" w:rsidRPr="00A103A5">
        <w:rPr>
          <w:rFonts w:ascii="Garamond" w:eastAsia="Times New Roman" w:hAnsi="Garamond" w:cs="Times New Roman"/>
          <w:lang w:eastAsia="it-IT"/>
        </w:rPr>
        <w:t>406.</w:t>
      </w:r>
    </w:p>
    <w:sectPr w:rsidR="00A103A5" w:rsidRPr="00A103A5" w:rsidSect="002A28D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0404A6"/>
    <w:multiLevelType w:val="multilevel"/>
    <w:tmpl w:val="F7889FB0"/>
    <w:lvl w:ilvl="0">
      <w:start w:val="1"/>
      <w:numFmt w:val="bullet"/>
      <w:lvlText w:val=""/>
      <w:lvlJc w:val="left"/>
      <w:pPr>
        <w:tabs>
          <w:tab w:val="num" w:pos="1920"/>
        </w:tabs>
        <w:ind w:left="1920" w:hanging="360"/>
      </w:pPr>
      <w:rPr>
        <w:rFonts w:ascii="Symbol" w:hAnsi="Symbol" w:hint="default"/>
        <w:sz w:val="20"/>
      </w:rPr>
    </w:lvl>
    <w:lvl w:ilvl="1" w:tentative="1">
      <w:start w:val="1"/>
      <w:numFmt w:val="bullet"/>
      <w:lvlText w:val="o"/>
      <w:lvlJc w:val="left"/>
      <w:pPr>
        <w:tabs>
          <w:tab w:val="num" w:pos="2640"/>
        </w:tabs>
        <w:ind w:left="2640" w:hanging="360"/>
      </w:pPr>
      <w:rPr>
        <w:rFonts w:ascii="Courier New" w:hAnsi="Courier New" w:hint="default"/>
        <w:sz w:val="20"/>
      </w:rPr>
    </w:lvl>
    <w:lvl w:ilvl="2" w:tentative="1">
      <w:start w:val="1"/>
      <w:numFmt w:val="bullet"/>
      <w:lvlText w:val=""/>
      <w:lvlJc w:val="left"/>
      <w:pPr>
        <w:tabs>
          <w:tab w:val="num" w:pos="3360"/>
        </w:tabs>
        <w:ind w:left="3360" w:hanging="360"/>
      </w:pPr>
      <w:rPr>
        <w:rFonts w:ascii="Wingdings" w:hAnsi="Wingdings" w:hint="default"/>
        <w:sz w:val="20"/>
      </w:rPr>
    </w:lvl>
    <w:lvl w:ilvl="3" w:tentative="1">
      <w:start w:val="1"/>
      <w:numFmt w:val="bullet"/>
      <w:lvlText w:val=""/>
      <w:lvlJc w:val="left"/>
      <w:pPr>
        <w:tabs>
          <w:tab w:val="num" w:pos="4080"/>
        </w:tabs>
        <w:ind w:left="4080" w:hanging="360"/>
      </w:pPr>
      <w:rPr>
        <w:rFonts w:ascii="Wingdings" w:hAnsi="Wingdings" w:hint="default"/>
        <w:sz w:val="20"/>
      </w:rPr>
    </w:lvl>
    <w:lvl w:ilvl="4" w:tentative="1">
      <w:start w:val="1"/>
      <w:numFmt w:val="bullet"/>
      <w:lvlText w:val=""/>
      <w:lvlJc w:val="left"/>
      <w:pPr>
        <w:tabs>
          <w:tab w:val="num" w:pos="4800"/>
        </w:tabs>
        <w:ind w:left="4800" w:hanging="360"/>
      </w:pPr>
      <w:rPr>
        <w:rFonts w:ascii="Wingdings" w:hAnsi="Wingdings" w:hint="default"/>
        <w:sz w:val="20"/>
      </w:rPr>
    </w:lvl>
    <w:lvl w:ilvl="5" w:tentative="1">
      <w:start w:val="1"/>
      <w:numFmt w:val="bullet"/>
      <w:lvlText w:val=""/>
      <w:lvlJc w:val="left"/>
      <w:pPr>
        <w:tabs>
          <w:tab w:val="num" w:pos="5520"/>
        </w:tabs>
        <w:ind w:left="5520" w:hanging="360"/>
      </w:pPr>
      <w:rPr>
        <w:rFonts w:ascii="Wingdings" w:hAnsi="Wingdings" w:hint="default"/>
        <w:sz w:val="20"/>
      </w:rPr>
    </w:lvl>
    <w:lvl w:ilvl="6" w:tentative="1">
      <w:start w:val="1"/>
      <w:numFmt w:val="bullet"/>
      <w:lvlText w:val=""/>
      <w:lvlJc w:val="left"/>
      <w:pPr>
        <w:tabs>
          <w:tab w:val="num" w:pos="6240"/>
        </w:tabs>
        <w:ind w:left="6240" w:hanging="360"/>
      </w:pPr>
      <w:rPr>
        <w:rFonts w:ascii="Wingdings" w:hAnsi="Wingdings" w:hint="default"/>
        <w:sz w:val="20"/>
      </w:rPr>
    </w:lvl>
    <w:lvl w:ilvl="7" w:tentative="1">
      <w:start w:val="1"/>
      <w:numFmt w:val="bullet"/>
      <w:lvlText w:val=""/>
      <w:lvlJc w:val="left"/>
      <w:pPr>
        <w:tabs>
          <w:tab w:val="num" w:pos="6960"/>
        </w:tabs>
        <w:ind w:left="6960" w:hanging="360"/>
      </w:pPr>
      <w:rPr>
        <w:rFonts w:ascii="Wingdings" w:hAnsi="Wingdings" w:hint="default"/>
        <w:sz w:val="20"/>
      </w:rPr>
    </w:lvl>
    <w:lvl w:ilvl="8" w:tentative="1">
      <w:start w:val="1"/>
      <w:numFmt w:val="bullet"/>
      <w:lvlText w:val=""/>
      <w:lvlJc w:val="left"/>
      <w:pPr>
        <w:tabs>
          <w:tab w:val="num" w:pos="7680"/>
        </w:tabs>
        <w:ind w:left="7680" w:hanging="360"/>
      </w:pPr>
      <w:rPr>
        <w:rFonts w:ascii="Wingdings" w:hAnsi="Wingdings" w:hint="default"/>
        <w:sz w:val="20"/>
      </w:rPr>
    </w:lvl>
  </w:abstractNum>
  <w:abstractNum w:abstractNumId="1">
    <w:nsid w:val="46810B41"/>
    <w:multiLevelType w:val="multilevel"/>
    <w:tmpl w:val="F530F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08"/>
  <w:hyphenationZone w:val="283"/>
  <w:characterSpacingControl w:val="doNotCompress"/>
  <w:compat/>
  <w:rsids>
    <w:rsidRoot w:val="00A103A5"/>
    <w:rsid w:val="002A17CF"/>
    <w:rsid w:val="002A28D4"/>
    <w:rsid w:val="0036686E"/>
    <w:rsid w:val="00626006"/>
    <w:rsid w:val="00A103A5"/>
    <w:rsid w:val="00F716B1"/>
    <w:rsid w:val="00FB490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A28D4"/>
  </w:style>
  <w:style w:type="paragraph" w:styleId="Titolo1">
    <w:name w:val="heading 1"/>
    <w:basedOn w:val="Normale"/>
    <w:link w:val="Titolo1Carattere"/>
    <w:uiPriority w:val="9"/>
    <w:qFormat/>
    <w:rsid w:val="00A103A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paragraph" w:styleId="Titolo2">
    <w:name w:val="heading 2"/>
    <w:basedOn w:val="Normale"/>
    <w:link w:val="Titolo2Carattere"/>
    <w:uiPriority w:val="9"/>
    <w:qFormat/>
    <w:rsid w:val="00A103A5"/>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103A5"/>
    <w:rPr>
      <w:rFonts w:ascii="Times New Roman" w:eastAsia="Times New Roman" w:hAnsi="Times New Roman" w:cs="Times New Roman"/>
      <w:b/>
      <w:bCs/>
      <w:kern w:val="36"/>
      <w:sz w:val="48"/>
      <w:szCs w:val="48"/>
      <w:lang w:eastAsia="it-IT"/>
    </w:rPr>
  </w:style>
  <w:style w:type="character" w:customStyle="1" w:styleId="Titolo2Carattere">
    <w:name w:val="Titolo 2 Carattere"/>
    <w:basedOn w:val="Carpredefinitoparagrafo"/>
    <w:link w:val="Titolo2"/>
    <w:uiPriority w:val="9"/>
    <w:rsid w:val="00A103A5"/>
    <w:rPr>
      <w:rFonts w:ascii="Times New Roman" w:eastAsia="Times New Roman" w:hAnsi="Times New Roman" w:cs="Times New Roman"/>
      <w:b/>
      <w:bCs/>
      <w:sz w:val="36"/>
      <w:szCs w:val="36"/>
      <w:lang w:eastAsia="it-IT"/>
    </w:rPr>
  </w:style>
  <w:style w:type="paragraph" w:styleId="NormaleWeb">
    <w:name w:val="Normal (Web)"/>
    <w:basedOn w:val="Normale"/>
    <w:uiPriority w:val="99"/>
    <w:semiHidden/>
    <w:unhideWhenUsed/>
    <w:rsid w:val="00A103A5"/>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A103A5"/>
    <w:rPr>
      <w:color w:val="0000FF"/>
      <w:u w:val="single"/>
    </w:rPr>
  </w:style>
  <w:style w:type="character" w:styleId="Enfasicorsivo">
    <w:name w:val="Emphasis"/>
    <w:basedOn w:val="Carpredefinitoparagrafo"/>
    <w:uiPriority w:val="20"/>
    <w:qFormat/>
    <w:rsid w:val="00A103A5"/>
    <w:rPr>
      <w:i/>
      <w:iCs/>
    </w:rPr>
  </w:style>
  <w:style w:type="character" w:customStyle="1" w:styleId="span-li-active">
    <w:name w:val="span-li-active"/>
    <w:basedOn w:val="Carpredefinitoparagrafo"/>
    <w:rsid w:val="00A103A5"/>
  </w:style>
</w:styles>
</file>

<file path=word/webSettings.xml><?xml version="1.0" encoding="utf-8"?>
<w:webSettings xmlns:r="http://schemas.openxmlformats.org/officeDocument/2006/relationships" xmlns:w="http://schemas.openxmlformats.org/wordprocessingml/2006/main">
  <w:divs>
    <w:div w:id="479998258">
      <w:bodyDiv w:val="1"/>
      <w:marLeft w:val="0"/>
      <w:marRight w:val="0"/>
      <w:marTop w:val="0"/>
      <w:marBottom w:val="0"/>
      <w:divBdr>
        <w:top w:val="none" w:sz="0" w:space="0" w:color="auto"/>
        <w:left w:val="none" w:sz="0" w:space="0" w:color="auto"/>
        <w:bottom w:val="none" w:sz="0" w:space="0" w:color="auto"/>
        <w:right w:val="none" w:sz="0" w:space="0" w:color="auto"/>
      </w:divBdr>
      <w:divsChild>
        <w:div w:id="1240868564">
          <w:marLeft w:val="0"/>
          <w:marRight w:val="0"/>
          <w:marTop w:val="0"/>
          <w:marBottom w:val="0"/>
          <w:divBdr>
            <w:top w:val="none" w:sz="0" w:space="0" w:color="auto"/>
            <w:left w:val="none" w:sz="0" w:space="0" w:color="auto"/>
            <w:bottom w:val="none" w:sz="0" w:space="0" w:color="auto"/>
            <w:right w:val="none" w:sz="0" w:space="0" w:color="auto"/>
          </w:divBdr>
          <w:divsChild>
            <w:div w:id="2135827991">
              <w:marLeft w:val="0"/>
              <w:marRight w:val="0"/>
              <w:marTop w:val="0"/>
              <w:marBottom w:val="0"/>
              <w:divBdr>
                <w:top w:val="none" w:sz="0" w:space="0" w:color="auto"/>
                <w:left w:val="none" w:sz="0" w:space="0" w:color="auto"/>
                <w:bottom w:val="none" w:sz="0" w:space="0" w:color="auto"/>
                <w:right w:val="none" w:sz="0" w:space="0" w:color="auto"/>
              </w:divBdr>
              <w:divsChild>
                <w:div w:id="1440416952">
                  <w:marLeft w:val="0"/>
                  <w:marRight w:val="0"/>
                  <w:marTop w:val="0"/>
                  <w:marBottom w:val="0"/>
                  <w:divBdr>
                    <w:top w:val="none" w:sz="0" w:space="0" w:color="auto"/>
                    <w:left w:val="none" w:sz="0" w:space="0" w:color="auto"/>
                    <w:bottom w:val="none" w:sz="0" w:space="0" w:color="auto"/>
                    <w:right w:val="none" w:sz="0" w:space="0" w:color="auto"/>
                  </w:divBdr>
                  <w:divsChild>
                    <w:div w:id="1472481394">
                      <w:marLeft w:val="0"/>
                      <w:marRight w:val="0"/>
                      <w:marTop w:val="0"/>
                      <w:marBottom w:val="0"/>
                      <w:divBdr>
                        <w:top w:val="none" w:sz="0" w:space="0" w:color="auto"/>
                        <w:left w:val="none" w:sz="0" w:space="0" w:color="auto"/>
                        <w:bottom w:val="none" w:sz="0" w:space="0" w:color="auto"/>
                        <w:right w:val="none" w:sz="0" w:space="0" w:color="auto"/>
                      </w:divBdr>
                      <w:divsChild>
                        <w:div w:id="206564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4023503">
      <w:bodyDiv w:val="1"/>
      <w:marLeft w:val="0"/>
      <w:marRight w:val="0"/>
      <w:marTop w:val="0"/>
      <w:marBottom w:val="0"/>
      <w:divBdr>
        <w:top w:val="none" w:sz="0" w:space="0" w:color="auto"/>
        <w:left w:val="none" w:sz="0" w:space="0" w:color="auto"/>
        <w:bottom w:val="none" w:sz="0" w:space="0" w:color="auto"/>
        <w:right w:val="none" w:sz="0" w:space="0" w:color="auto"/>
      </w:divBdr>
      <w:divsChild>
        <w:div w:id="1208831056">
          <w:marLeft w:val="0"/>
          <w:marRight w:val="0"/>
          <w:marTop w:val="0"/>
          <w:marBottom w:val="0"/>
          <w:divBdr>
            <w:top w:val="none" w:sz="0" w:space="0" w:color="auto"/>
            <w:left w:val="none" w:sz="0" w:space="0" w:color="auto"/>
            <w:bottom w:val="none" w:sz="0" w:space="0" w:color="auto"/>
            <w:right w:val="none" w:sz="0" w:space="0" w:color="auto"/>
          </w:divBdr>
          <w:divsChild>
            <w:div w:id="1195386411">
              <w:marLeft w:val="0"/>
              <w:marRight w:val="0"/>
              <w:marTop w:val="0"/>
              <w:marBottom w:val="0"/>
              <w:divBdr>
                <w:top w:val="none" w:sz="0" w:space="0" w:color="auto"/>
                <w:left w:val="none" w:sz="0" w:space="0" w:color="auto"/>
                <w:bottom w:val="none" w:sz="0" w:space="0" w:color="auto"/>
                <w:right w:val="none" w:sz="0" w:space="0" w:color="auto"/>
              </w:divBdr>
              <w:divsChild>
                <w:div w:id="374081695">
                  <w:marLeft w:val="0"/>
                  <w:marRight w:val="0"/>
                  <w:marTop w:val="0"/>
                  <w:marBottom w:val="0"/>
                  <w:divBdr>
                    <w:top w:val="none" w:sz="0" w:space="0" w:color="auto"/>
                    <w:left w:val="none" w:sz="0" w:space="0" w:color="auto"/>
                    <w:bottom w:val="none" w:sz="0" w:space="0" w:color="auto"/>
                    <w:right w:val="none" w:sz="0" w:space="0" w:color="auto"/>
                  </w:divBdr>
                  <w:divsChild>
                    <w:div w:id="1235315097">
                      <w:marLeft w:val="0"/>
                      <w:marRight w:val="0"/>
                      <w:marTop w:val="0"/>
                      <w:marBottom w:val="0"/>
                      <w:divBdr>
                        <w:top w:val="none" w:sz="0" w:space="0" w:color="auto"/>
                        <w:left w:val="none" w:sz="0" w:space="0" w:color="auto"/>
                        <w:bottom w:val="none" w:sz="0" w:space="0" w:color="auto"/>
                        <w:right w:val="none" w:sz="0" w:space="0" w:color="auto"/>
                      </w:divBdr>
                      <w:divsChild>
                        <w:div w:id="1098020974">
                          <w:marLeft w:val="0"/>
                          <w:marRight w:val="0"/>
                          <w:marTop w:val="0"/>
                          <w:marBottom w:val="0"/>
                          <w:divBdr>
                            <w:top w:val="none" w:sz="0" w:space="0" w:color="auto"/>
                            <w:left w:val="none" w:sz="0" w:space="0" w:color="auto"/>
                            <w:bottom w:val="none" w:sz="0" w:space="0" w:color="auto"/>
                            <w:right w:val="none" w:sz="0" w:space="0" w:color="auto"/>
                          </w:divBdr>
                        </w:div>
                        <w:div w:id="1592082214">
                          <w:marLeft w:val="0"/>
                          <w:marRight w:val="0"/>
                          <w:marTop w:val="0"/>
                          <w:marBottom w:val="0"/>
                          <w:divBdr>
                            <w:top w:val="none" w:sz="0" w:space="0" w:color="auto"/>
                            <w:left w:val="none" w:sz="0" w:space="0" w:color="auto"/>
                            <w:bottom w:val="none" w:sz="0" w:space="0" w:color="auto"/>
                            <w:right w:val="none" w:sz="0" w:space="0" w:color="auto"/>
                          </w:divBdr>
                          <w:divsChild>
                            <w:div w:id="855653714">
                              <w:marLeft w:val="0"/>
                              <w:marRight w:val="0"/>
                              <w:marTop w:val="0"/>
                              <w:marBottom w:val="0"/>
                              <w:divBdr>
                                <w:top w:val="none" w:sz="0" w:space="0" w:color="auto"/>
                                <w:left w:val="none" w:sz="0" w:space="0" w:color="auto"/>
                                <w:bottom w:val="none" w:sz="0" w:space="0" w:color="auto"/>
                                <w:right w:val="none" w:sz="0" w:space="0" w:color="auto"/>
                              </w:divBdr>
                            </w:div>
                            <w:div w:id="406153633">
                              <w:marLeft w:val="0"/>
                              <w:marRight w:val="0"/>
                              <w:marTop w:val="0"/>
                              <w:marBottom w:val="0"/>
                              <w:divBdr>
                                <w:top w:val="none" w:sz="0" w:space="0" w:color="auto"/>
                                <w:left w:val="none" w:sz="0" w:space="0" w:color="auto"/>
                                <w:bottom w:val="none" w:sz="0" w:space="0" w:color="auto"/>
                                <w:right w:val="none" w:sz="0" w:space="0" w:color="auto"/>
                              </w:divBdr>
                            </w:div>
                            <w:div w:id="2113234770">
                              <w:marLeft w:val="0"/>
                              <w:marRight w:val="0"/>
                              <w:marTop w:val="0"/>
                              <w:marBottom w:val="0"/>
                              <w:divBdr>
                                <w:top w:val="none" w:sz="0" w:space="0" w:color="auto"/>
                                <w:left w:val="none" w:sz="0" w:space="0" w:color="auto"/>
                                <w:bottom w:val="none" w:sz="0" w:space="0" w:color="auto"/>
                                <w:right w:val="none" w:sz="0" w:space="0" w:color="auto"/>
                              </w:divBdr>
                            </w:div>
                            <w:div w:id="1677686724">
                              <w:marLeft w:val="0"/>
                              <w:marRight w:val="0"/>
                              <w:marTop w:val="0"/>
                              <w:marBottom w:val="0"/>
                              <w:divBdr>
                                <w:top w:val="none" w:sz="0" w:space="0" w:color="auto"/>
                                <w:left w:val="none" w:sz="0" w:space="0" w:color="auto"/>
                                <w:bottom w:val="none" w:sz="0" w:space="0" w:color="auto"/>
                                <w:right w:val="none" w:sz="0" w:space="0" w:color="auto"/>
                              </w:divBdr>
                            </w:div>
                            <w:div w:id="1124422981">
                              <w:marLeft w:val="0"/>
                              <w:marRight w:val="0"/>
                              <w:marTop w:val="0"/>
                              <w:marBottom w:val="0"/>
                              <w:divBdr>
                                <w:top w:val="none" w:sz="0" w:space="0" w:color="auto"/>
                                <w:left w:val="none" w:sz="0" w:space="0" w:color="auto"/>
                                <w:bottom w:val="none" w:sz="0" w:space="0" w:color="auto"/>
                                <w:right w:val="none" w:sz="0" w:space="0" w:color="auto"/>
                              </w:divBdr>
                            </w:div>
                            <w:div w:id="1627932180">
                              <w:marLeft w:val="0"/>
                              <w:marRight w:val="0"/>
                              <w:marTop w:val="0"/>
                              <w:marBottom w:val="0"/>
                              <w:divBdr>
                                <w:top w:val="none" w:sz="0" w:space="0" w:color="auto"/>
                                <w:left w:val="none" w:sz="0" w:space="0" w:color="auto"/>
                                <w:bottom w:val="none" w:sz="0" w:space="0" w:color="auto"/>
                                <w:right w:val="none" w:sz="0" w:space="0" w:color="auto"/>
                              </w:divBdr>
                            </w:div>
                            <w:div w:id="31813163">
                              <w:marLeft w:val="0"/>
                              <w:marRight w:val="0"/>
                              <w:marTop w:val="0"/>
                              <w:marBottom w:val="0"/>
                              <w:divBdr>
                                <w:top w:val="none" w:sz="0" w:space="0" w:color="auto"/>
                                <w:left w:val="none" w:sz="0" w:space="0" w:color="auto"/>
                                <w:bottom w:val="none" w:sz="0" w:space="0" w:color="auto"/>
                                <w:right w:val="none" w:sz="0" w:space="0" w:color="auto"/>
                              </w:divBdr>
                            </w:div>
                            <w:div w:id="117453537">
                              <w:marLeft w:val="0"/>
                              <w:marRight w:val="0"/>
                              <w:marTop w:val="0"/>
                              <w:marBottom w:val="0"/>
                              <w:divBdr>
                                <w:top w:val="none" w:sz="0" w:space="0" w:color="auto"/>
                                <w:left w:val="none" w:sz="0" w:space="0" w:color="auto"/>
                                <w:bottom w:val="none" w:sz="0" w:space="0" w:color="auto"/>
                                <w:right w:val="none" w:sz="0" w:space="0" w:color="auto"/>
                              </w:divBdr>
                            </w:div>
                            <w:div w:id="9258707">
                              <w:marLeft w:val="0"/>
                              <w:marRight w:val="0"/>
                              <w:marTop w:val="0"/>
                              <w:marBottom w:val="0"/>
                              <w:divBdr>
                                <w:top w:val="none" w:sz="0" w:space="0" w:color="auto"/>
                                <w:left w:val="none" w:sz="0" w:space="0" w:color="auto"/>
                                <w:bottom w:val="none" w:sz="0" w:space="0" w:color="auto"/>
                                <w:right w:val="none" w:sz="0" w:space="0" w:color="auto"/>
                              </w:divBdr>
                            </w:div>
                            <w:div w:id="427778546">
                              <w:marLeft w:val="0"/>
                              <w:marRight w:val="0"/>
                              <w:marTop w:val="0"/>
                              <w:marBottom w:val="0"/>
                              <w:divBdr>
                                <w:top w:val="none" w:sz="0" w:space="0" w:color="auto"/>
                                <w:left w:val="none" w:sz="0" w:space="0" w:color="auto"/>
                                <w:bottom w:val="none" w:sz="0" w:space="0" w:color="auto"/>
                                <w:right w:val="none" w:sz="0" w:space="0" w:color="auto"/>
                              </w:divBdr>
                            </w:div>
                            <w:div w:id="854539957">
                              <w:marLeft w:val="0"/>
                              <w:marRight w:val="0"/>
                              <w:marTop w:val="0"/>
                              <w:marBottom w:val="0"/>
                              <w:divBdr>
                                <w:top w:val="none" w:sz="0" w:space="0" w:color="auto"/>
                                <w:left w:val="none" w:sz="0" w:space="0" w:color="auto"/>
                                <w:bottom w:val="none" w:sz="0" w:space="0" w:color="auto"/>
                                <w:right w:val="none" w:sz="0" w:space="0" w:color="auto"/>
                              </w:divBdr>
                            </w:div>
                            <w:div w:id="1359623395">
                              <w:marLeft w:val="0"/>
                              <w:marRight w:val="0"/>
                              <w:marTop w:val="0"/>
                              <w:marBottom w:val="0"/>
                              <w:divBdr>
                                <w:top w:val="none" w:sz="0" w:space="0" w:color="auto"/>
                                <w:left w:val="none" w:sz="0" w:space="0" w:color="auto"/>
                                <w:bottom w:val="none" w:sz="0" w:space="0" w:color="auto"/>
                                <w:right w:val="none" w:sz="0" w:space="0" w:color="auto"/>
                              </w:divBdr>
                            </w:div>
                            <w:div w:id="1944259545">
                              <w:marLeft w:val="0"/>
                              <w:marRight w:val="0"/>
                              <w:marTop w:val="0"/>
                              <w:marBottom w:val="0"/>
                              <w:divBdr>
                                <w:top w:val="none" w:sz="0" w:space="0" w:color="auto"/>
                                <w:left w:val="none" w:sz="0" w:space="0" w:color="auto"/>
                                <w:bottom w:val="none" w:sz="0" w:space="0" w:color="auto"/>
                                <w:right w:val="none" w:sz="0" w:space="0" w:color="auto"/>
                              </w:divBdr>
                            </w:div>
                            <w:div w:id="286815431">
                              <w:marLeft w:val="0"/>
                              <w:marRight w:val="0"/>
                              <w:marTop w:val="0"/>
                              <w:marBottom w:val="0"/>
                              <w:divBdr>
                                <w:top w:val="none" w:sz="0" w:space="0" w:color="auto"/>
                                <w:left w:val="none" w:sz="0" w:space="0" w:color="auto"/>
                                <w:bottom w:val="none" w:sz="0" w:space="0" w:color="auto"/>
                                <w:right w:val="none" w:sz="0" w:space="0" w:color="auto"/>
                              </w:divBdr>
                            </w:div>
                            <w:div w:id="275673055">
                              <w:marLeft w:val="0"/>
                              <w:marRight w:val="0"/>
                              <w:marTop w:val="0"/>
                              <w:marBottom w:val="0"/>
                              <w:divBdr>
                                <w:top w:val="none" w:sz="0" w:space="0" w:color="auto"/>
                                <w:left w:val="none" w:sz="0" w:space="0" w:color="auto"/>
                                <w:bottom w:val="none" w:sz="0" w:space="0" w:color="auto"/>
                                <w:right w:val="none" w:sz="0" w:space="0" w:color="auto"/>
                              </w:divBdr>
                            </w:div>
                            <w:div w:id="1717775687">
                              <w:marLeft w:val="0"/>
                              <w:marRight w:val="0"/>
                              <w:marTop w:val="0"/>
                              <w:marBottom w:val="0"/>
                              <w:divBdr>
                                <w:top w:val="none" w:sz="0" w:space="0" w:color="auto"/>
                                <w:left w:val="none" w:sz="0" w:space="0" w:color="auto"/>
                                <w:bottom w:val="none" w:sz="0" w:space="0" w:color="auto"/>
                                <w:right w:val="none" w:sz="0" w:space="0" w:color="auto"/>
                              </w:divBdr>
                            </w:div>
                            <w:div w:id="1017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16374">
                      <w:marLeft w:val="0"/>
                      <w:marRight w:val="0"/>
                      <w:marTop w:val="0"/>
                      <w:marBottom w:val="0"/>
                      <w:divBdr>
                        <w:top w:val="none" w:sz="0" w:space="0" w:color="auto"/>
                        <w:left w:val="none" w:sz="0" w:space="0" w:color="auto"/>
                        <w:bottom w:val="none" w:sz="0" w:space="0" w:color="auto"/>
                        <w:right w:val="none" w:sz="0" w:space="0" w:color="auto"/>
                      </w:divBdr>
                      <w:divsChild>
                        <w:div w:id="2004123597">
                          <w:marLeft w:val="0"/>
                          <w:marRight w:val="0"/>
                          <w:marTop w:val="0"/>
                          <w:marBottom w:val="0"/>
                          <w:divBdr>
                            <w:top w:val="none" w:sz="0" w:space="0" w:color="auto"/>
                            <w:left w:val="none" w:sz="0" w:space="0" w:color="auto"/>
                            <w:bottom w:val="none" w:sz="0" w:space="0" w:color="auto"/>
                            <w:right w:val="none" w:sz="0" w:space="0" w:color="auto"/>
                          </w:divBdr>
                          <w:divsChild>
                            <w:div w:id="190482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ribunalconstitucional.es/NotasDePrensaDocumentos/NP_2017_066/2015-6330ATC%20(incidente%20ejecucion%202).pdf" TargetMode="External"/><Relationship Id="rId13" Type="http://schemas.openxmlformats.org/officeDocument/2006/relationships/hyperlink" Target="http://www.boe.es/boe/dias/2017/09/16/pdfs/BOE-A-2017-10609.pdf" TargetMode="External"/><Relationship Id="rId18" Type="http://schemas.openxmlformats.org/officeDocument/2006/relationships/hyperlink" Target="https://presnolinera.wordpress.com/2017/09/08/un-remedio-equivocado-para-el-1-de-octubre/" TargetMode="External"/><Relationship Id="rId3" Type="http://schemas.openxmlformats.org/officeDocument/2006/relationships/settings" Target="settings.xml"/><Relationship Id="rId7" Type="http://schemas.openxmlformats.org/officeDocument/2006/relationships/hyperlink" Target="https://www.tribunalconstitucional.es/NotasDePrensaDocumentos/NP_2017_066/63302015ATC%20(incidente%20ejecucion%201).pdf" TargetMode="External"/><Relationship Id="rId12" Type="http://schemas.openxmlformats.org/officeDocument/2006/relationships/hyperlink" Target="https://www.tribunalconstitucional.es/NotasDePrensaDocumentos/NP_2017_062/P%204333-%202017.pdf" TargetMode="External"/><Relationship Id="rId17" Type="http://schemas.openxmlformats.org/officeDocument/2006/relationships/hyperlink" Target="https://www.tribunalconstitucional.es/NotasDePrensaDocumentos/NP_2017_072/2017-4856ATC.pdf" TargetMode="External"/><Relationship Id="rId2" Type="http://schemas.openxmlformats.org/officeDocument/2006/relationships/styles" Target="styles.xml"/><Relationship Id="rId16" Type="http://schemas.openxmlformats.org/officeDocument/2006/relationships/hyperlink" Target="https://www.tribunalconstitucional.es/NotasDePrensaDocumentos/NP_2017_068/2017-4333VPA%20(2).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papers.ssrn.com/sol3/Delivery.cfm/SSRN_ID2482781_code1745151.pdf?abstractid=2482781&amp;mirid=1" TargetMode="External"/><Relationship Id="rId11" Type="http://schemas.openxmlformats.org/officeDocument/2006/relationships/hyperlink" Target="https://www.tribunalconstitucional.es/NotasDePrensaDocumentos/NP_2017_062/P%204335-2017.pdf" TargetMode="External"/><Relationship Id="rId5" Type="http://schemas.openxmlformats.org/officeDocument/2006/relationships/hyperlink" Target="http://www.participa2014.cat/resultats/dades/es/escr-tot-resum.html" TargetMode="External"/><Relationship Id="rId15" Type="http://schemas.openxmlformats.org/officeDocument/2006/relationships/hyperlink" Target="https://www.tribunalconstitucional.es/NotasDePrensaDocumentos/NP_2017_067/2017-4332ATC%20(1).pdf" TargetMode="External"/><Relationship Id="rId10" Type="http://schemas.openxmlformats.org/officeDocument/2006/relationships/hyperlink" Target="https://www.tribunalconstitucional.es/NotasDePrensaDocumentos/NP_2017_063/P%204386-2017.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ribunalconstitucional.es/NotasDePrensaDocumentos/NP_2017_062/P%204334-2017.pdf" TargetMode="External"/><Relationship Id="rId14" Type="http://schemas.openxmlformats.org/officeDocument/2006/relationships/hyperlink" Target="http://www.catalunyapress.es/texto-diario/mostrar/848839/govern-ordena-disolucion-sindicatura-electoral-catalunya"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5637</Words>
  <Characters>32133</Characters>
  <Application>Microsoft Office Word</Application>
  <DocSecurity>0</DocSecurity>
  <Lines>267</Lines>
  <Paragraphs>75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2</cp:revision>
  <dcterms:created xsi:type="dcterms:W3CDTF">2017-10-22T09:01:00Z</dcterms:created>
  <dcterms:modified xsi:type="dcterms:W3CDTF">2017-10-22T09:01:00Z</dcterms:modified>
</cp:coreProperties>
</file>