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L'</w:t>
      </w:r>
      <w:r w:rsidRPr="0044595B">
        <w:rPr>
          <w:rFonts w:ascii="Times New Roman" w:eastAsia="Times New Roman" w:hAnsi="Times New Roman" w:cs="Times New Roman"/>
          <w:b/>
          <w:bCs/>
          <w:sz w:val="24"/>
          <w:szCs w:val="24"/>
          <w:lang w:eastAsia="it-IT"/>
        </w:rPr>
        <w:t>acido acetilsalicilico</w:t>
      </w:r>
      <w:r w:rsidRPr="0044595B">
        <w:rPr>
          <w:rFonts w:ascii="Times New Roman" w:eastAsia="Times New Roman" w:hAnsi="Times New Roman" w:cs="Times New Roman"/>
          <w:sz w:val="24"/>
          <w:szCs w:val="24"/>
          <w:lang w:eastAsia="it-IT"/>
        </w:rPr>
        <w:t xml:space="preserve"> o </w:t>
      </w:r>
      <w:r w:rsidRPr="0044595B">
        <w:rPr>
          <w:rFonts w:ascii="Times New Roman" w:eastAsia="Times New Roman" w:hAnsi="Times New Roman" w:cs="Times New Roman"/>
          <w:b/>
          <w:bCs/>
          <w:sz w:val="24"/>
          <w:szCs w:val="24"/>
          <w:lang w:eastAsia="it-IT"/>
        </w:rPr>
        <w:t>ASA</w:t>
      </w:r>
      <w:r w:rsidRPr="0044595B">
        <w:rPr>
          <w:rFonts w:ascii="Times New Roman" w:eastAsia="Times New Roman" w:hAnsi="Times New Roman" w:cs="Times New Roman"/>
          <w:sz w:val="24"/>
          <w:szCs w:val="24"/>
          <w:lang w:eastAsia="it-IT"/>
        </w:rPr>
        <w:t xml:space="preserve"> (</w:t>
      </w:r>
      <w:hyperlink r:id="rId6" w:tooltip="IUPAC" w:history="1">
        <w:r w:rsidRPr="0044595B">
          <w:rPr>
            <w:rFonts w:ascii="Times New Roman" w:eastAsia="Times New Roman" w:hAnsi="Times New Roman" w:cs="Times New Roman"/>
            <w:sz w:val="24"/>
            <w:szCs w:val="24"/>
            <w:lang w:eastAsia="it-IT"/>
          </w:rPr>
          <w:t>IUPAC</w:t>
        </w:r>
      </w:hyperlink>
      <w:r w:rsidRPr="0044595B">
        <w:rPr>
          <w:rFonts w:ascii="Times New Roman" w:eastAsia="Times New Roman" w:hAnsi="Times New Roman" w:cs="Times New Roman"/>
          <w:sz w:val="24"/>
          <w:szCs w:val="24"/>
          <w:lang w:eastAsia="it-IT"/>
        </w:rPr>
        <w:t xml:space="preserve">: </w:t>
      </w:r>
      <w:r w:rsidRPr="0044595B">
        <w:rPr>
          <w:rFonts w:ascii="Times New Roman" w:eastAsia="Times New Roman" w:hAnsi="Times New Roman" w:cs="Times New Roman"/>
          <w:i/>
          <w:iCs/>
          <w:sz w:val="24"/>
          <w:szCs w:val="24"/>
          <w:lang w:eastAsia="it-IT"/>
        </w:rPr>
        <w:t>acido 2-(</w:t>
      </w:r>
      <w:proofErr w:type="spellStart"/>
      <w:r w:rsidRPr="0044595B">
        <w:rPr>
          <w:rFonts w:ascii="Times New Roman" w:eastAsia="Times New Roman" w:hAnsi="Times New Roman" w:cs="Times New Roman"/>
          <w:i/>
          <w:iCs/>
          <w:sz w:val="24"/>
          <w:szCs w:val="24"/>
          <w:lang w:eastAsia="it-IT"/>
        </w:rPr>
        <w:t>acetilossi</w:t>
      </w:r>
      <w:proofErr w:type="spellEnd"/>
      <w:r w:rsidRPr="0044595B">
        <w:rPr>
          <w:rFonts w:ascii="Times New Roman" w:eastAsia="Times New Roman" w:hAnsi="Times New Roman" w:cs="Times New Roman"/>
          <w:i/>
          <w:iCs/>
          <w:sz w:val="24"/>
          <w:szCs w:val="24"/>
          <w:lang w:eastAsia="it-IT"/>
        </w:rPr>
        <w:t>) benzoico</w:t>
      </w:r>
      <w:r w:rsidRPr="0044595B">
        <w:rPr>
          <w:rFonts w:ascii="Times New Roman" w:eastAsia="Times New Roman" w:hAnsi="Times New Roman" w:cs="Times New Roman"/>
          <w:sz w:val="24"/>
          <w:szCs w:val="24"/>
          <w:lang w:eastAsia="it-IT"/>
        </w:rPr>
        <w:t xml:space="preserve">), meglio conosciuto con l'italianizzazione in </w:t>
      </w:r>
      <w:r w:rsidRPr="0044595B">
        <w:rPr>
          <w:rFonts w:ascii="Times New Roman" w:eastAsia="Times New Roman" w:hAnsi="Times New Roman" w:cs="Times New Roman"/>
          <w:b/>
          <w:bCs/>
          <w:sz w:val="24"/>
          <w:szCs w:val="24"/>
          <w:lang w:eastAsia="it-IT"/>
        </w:rPr>
        <w:t>aspirina</w:t>
      </w:r>
      <w:r w:rsidRPr="0044595B">
        <w:rPr>
          <w:rFonts w:ascii="Times New Roman" w:eastAsia="Times New Roman" w:hAnsi="Times New Roman" w:cs="Times New Roman"/>
          <w:sz w:val="24"/>
          <w:szCs w:val="24"/>
          <w:lang w:eastAsia="it-IT"/>
        </w:rPr>
        <w:t xml:space="preserve"> del suo primo nome commerciale tedesco di larga diffusione, è un </w:t>
      </w:r>
      <w:hyperlink r:id="rId7" w:tooltip="Farmaco" w:history="1">
        <w:r w:rsidRPr="0044595B">
          <w:rPr>
            <w:rFonts w:ascii="Times New Roman" w:eastAsia="Times New Roman" w:hAnsi="Times New Roman" w:cs="Times New Roman"/>
            <w:sz w:val="24"/>
            <w:szCs w:val="24"/>
            <w:lang w:eastAsia="it-IT"/>
          </w:rPr>
          <w:t>farmaco</w:t>
        </w:r>
      </w:hyperlink>
      <w:r w:rsidRPr="0044595B">
        <w:rPr>
          <w:rFonts w:ascii="Times New Roman" w:eastAsia="Times New Roman" w:hAnsi="Times New Roman" w:cs="Times New Roman"/>
          <w:sz w:val="24"/>
          <w:szCs w:val="24"/>
          <w:lang w:eastAsia="it-IT"/>
        </w:rPr>
        <w:t xml:space="preserve"> </w:t>
      </w:r>
      <w:hyperlink r:id="rId8" w:tooltip="Antiinfiammatorio" w:history="1">
        <w:r w:rsidRPr="0044595B">
          <w:rPr>
            <w:rFonts w:ascii="Times New Roman" w:eastAsia="Times New Roman" w:hAnsi="Times New Roman" w:cs="Times New Roman"/>
            <w:sz w:val="24"/>
            <w:szCs w:val="24"/>
            <w:lang w:eastAsia="it-IT"/>
          </w:rPr>
          <w:t>antiinfiammatorio</w:t>
        </w:r>
      </w:hyperlink>
      <w:r w:rsidRPr="0044595B">
        <w:rPr>
          <w:rFonts w:ascii="Times New Roman" w:eastAsia="Times New Roman" w:hAnsi="Times New Roman" w:cs="Times New Roman"/>
          <w:sz w:val="24"/>
          <w:szCs w:val="24"/>
          <w:lang w:eastAsia="it-IT"/>
        </w:rPr>
        <w:t xml:space="preserve"> non-</w:t>
      </w:r>
      <w:hyperlink r:id="rId9" w:tooltip="Steroidi" w:history="1">
        <w:r w:rsidRPr="0044595B">
          <w:rPr>
            <w:rFonts w:ascii="Times New Roman" w:eastAsia="Times New Roman" w:hAnsi="Times New Roman" w:cs="Times New Roman"/>
            <w:sz w:val="24"/>
            <w:szCs w:val="24"/>
            <w:lang w:eastAsia="it-IT"/>
          </w:rPr>
          <w:t>steroideo</w:t>
        </w:r>
      </w:hyperlink>
      <w:r w:rsidRPr="0044595B">
        <w:rPr>
          <w:rFonts w:ascii="Times New Roman" w:eastAsia="Times New Roman" w:hAnsi="Times New Roman" w:cs="Times New Roman"/>
          <w:sz w:val="24"/>
          <w:szCs w:val="24"/>
          <w:lang w:eastAsia="it-IT"/>
        </w:rPr>
        <w:t xml:space="preserve"> (</w:t>
      </w:r>
      <w:hyperlink r:id="rId10" w:tooltip="FANS" w:history="1">
        <w:r w:rsidRPr="0044595B">
          <w:rPr>
            <w:rFonts w:ascii="Times New Roman" w:eastAsia="Times New Roman" w:hAnsi="Times New Roman" w:cs="Times New Roman"/>
            <w:sz w:val="24"/>
            <w:szCs w:val="24"/>
            <w:lang w:eastAsia="it-IT"/>
          </w:rPr>
          <w:t>FANS</w:t>
        </w:r>
      </w:hyperlink>
      <w:r w:rsidRPr="0044595B">
        <w:rPr>
          <w:rFonts w:ascii="Times New Roman" w:eastAsia="Times New Roman" w:hAnsi="Times New Roman" w:cs="Times New Roman"/>
          <w:sz w:val="24"/>
          <w:szCs w:val="24"/>
          <w:lang w:eastAsia="it-IT"/>
        </w:rPr>
        <w:t xml:space="preserve">) della famiglia dei salicilati. Pura, a temperatura ambiente si presenta come un solido dai cristalli incolori; poco solubile in </w:t>
      </w:r>
      <w:hyperlink r:id="rId11" w:tooltip="Acqua" w:history="1">
        <w:r w:rsidRPr="0044595B">
          <w:rPr>
            <w:rFonts w:ascii="Times New Roman" w:eastAsia="Times New Roman" w:hAnsi="Times New Roman" w:cs="Times New Roman"/>
            <w:sz w:val="24"/>
            <w:szCs w:val="24"/>
            <w:lang w:eastAsia="it-IT"/>
          </w:rPr>
          <w:t>acqua</w:t>
        </w:r>
      </w:hyperlink>
      <w:r w:rsidRPr="0044595B">
        <w:rPr>
          <w:rFonts w:ascii="Times New Roman" w:eastAsia="Times New Roman" w:hAnsi="Times New Roman" w:cs="Times New Roman"/>
          <w:sz w:val="24"/>
          <w:szCs w:val="24"/>
          <w:lang w:eastAsia="it-IT"/>
        </w:rPr>
        <w:t xml:space="preserve"> (3 g/l), molto solubile in </w:t>
      </w:r>
      <w:hyperlink r:id="rId12" w:tooltip="Etanolo" w:history="1">
        <w:r w:rsidRPr="0044595B">
          <w:rPr>
            <w:rFonts w:ascii="Times New Roman" w:eastAsia="Times New Roman" w:hAnsi="Times New Roman" w:cs="Times New Roman"/>
            <w:sz w:val="24"/>
            <w:szCs w:val="24"/>
            <w:lang w:eastAsia="it-IT"/>
          </w:rPr>
          <w:t>etanolo</w:t>
        </w:r>
      </w:hyperlink>
      <w:r w:rsidRPr="0044595B">
        <w:rPr>
          <w:rFonts w:ascii="Times New Roman" w:eastAsia="Times New Roman" w:hAnsi="Times New Roman" w:cs="Times New Roman"/>
          <w:sz w:val="24"/>
          <w:szCs w:val="24"/>
          <w:lang w:eastAsia="it-IT"/>
        </w:rPr>
        <w:t>.</w:t>
      </w:r>
    </w:p>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 xml:space="preserve">Il composto trova impiego solo, o associato ad altri principi e a moderatori degli effetti collaterali come </w:t>
      </w:r>
      <w:hyperlink r:id="rId13" w:tooltip="Farmaci antalgici" w:history="1">
        <w:r w:rsidRPr="0044595B">
          <w:rPr>
            <w:rFonts w:ascii="Times New Roman" w:eastAsia="Times New Roman" w:hAnsi="Times New Roman" w:cs="Times New Roman"/>
            <w:sz w:val="24"/>
            <w:szCs w:val="24"/>
            <w:lang w:eastAsia="it-IT"/>
          </w:rPr>
          <w:t>analgesico</w:t>
        </w:r>
      </w:hyperlink>
      <w:r w:rsidRPr="0044595B">
        <w:rPr>
          <w:rFonts w:ascii="Times New Roman" w:eastAsia="Times New Roman" w:hAnsi="Times New Roman" w:cs="Times New Roman"/>
          <w:sz w:val="24"/>
          <w:szCs w:val="24"/>
          <w:lang w:eastAsia="it-IT"/>
        </w:rPr>
        <w:t xml:space="preserve"> per dolori lievi, come </w:t>
      </w:r>
      <w:hyperlink r:id="rId14" w:tooltip="Antipiretico" w:history="1">
        <w:r w:rsidRPr="0044595B">
          <w:rPr>
            <w:rFonts w:ascii="Times New Roman" w:eastAsia="Times New Roman" w:hAnsi="Times New Roman" w:cs="Times New Roman"/>
            <w:sz w:val="24"/>
            <w:szCs w:val="24"/>
            <w:lang w:eastAsia="it-IT"/>
          </w:rPr>
          <w:t>antipiretico</w:t>
        </w:r>
      </w:hyperlink>
      <w:r w:rsidRPr="0044595B">
        <w:rPr>
          <w:rFonts w:ascii="Times New Roman" w:eastAsia="Times New Roman" w:hAnsi="Times New Roman" w:cs="Times New Roman"/>
          <w:sz w:val="24"/>
          <w:szCs w:val="24"/>
          <w:lang w:eastAsia="it-IT"/>
        </w:rPr>
        <w:t xml:space="preserve"> e come antiinfiammatorio. Ha, inoltre, un effetto antiaggregante e fluidificante sul </w:t>
      </w:r>
      <w:hyperlink r:id="rId15" w:tooltip="Sangue" w:history="1">
        <w:r w:rsidRPr="0044595B">
          <w:rPr>
            <w:rFonts w:ascii="Times New Roman" w:eastAsia="Times New Roman" w:hAnsi="Times New Roman" w:cs="Times New Roman"/>
            <w:sz w:val="24"/>
            <w:szCs w:val="24"/>
            <w:lang w:eastAsia="it-IT"/>
          </w:rPr>
          <w:t>sangue</w:t>
        </w:r>
      </w:hyperlink>
      <w:r w:rsidRPr="0044595B">
        <w:rPr>
          <w:rFonts w:ascii="Times New Roman" w:eastAsia="Times New Roman" w:hAnsi="Times New Roman" w:cs="Times New Roman"/>
          <w:sz w:val="24"/>
          <w:szCs w:val="24"/>
          <w:lang w:eastAsia="it-IT"/>
        </w:rPr>
        <w:t xml:space="preserve">, per questo il suo uso a piccole dosi aiuta a prevenire a lungo termine gli attacchi </w:t>
      </w:r>
      <w:hyperlink r:id="rId16" w:tooltip="Cuore" w:history="1">
        <w:r w:rsidRPr="0044595B">
          <w:rPr>
            <w:rFonts w:ascii="Times New Roman" w:eastAsia="Times New Roman" w:hAnsi="Times New Roman" w:cs="Times New Roman"/>
            <w:sz w:val="24"/>
            <w:szCs w:val="24"/>
            <w:lang w:eastAsia="it-IT"/>
          </w:rPr>
          <w:t>cardiaci</w:t>
        </w:r>
      </w:hyperlink>
      <w:r w:rsidRPr="0044595B">
        <w:rPr>
          <w:rFonts w:ascii="Times New Roman" w:eastAsia="Times New Roman" w:hAnsi="Times New Roman" w:cs="Times New Roman"/>
          <w:sz w:val="24"/>
          <w:szCs w:val="24"/>
          <w:lang w:eastAsia="it-IT"/>
        </w:rPr>
        <w:t>.</w:t>
      </w:r>
    </w:p>
    <w:p w:rsidR="005E06BE"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Il nome "</w:t>
      </w:r>
      <w:proofErr w:type="spellStart"/>
      <w:r w:rsidRPr="0044595B">
        <w:rPr>
          <w:rFonts w:ascii="Times New Roman" w:eastAsia="Times New Roman" w:hAnsi="Times New Roman" w:cs="Times New Roman"/>
          <w:sz w:val="24"/>
          <w:szCs w:val="24"/>
          <w:lang w:eastAsia="it-IT"/>
        </w:rPr>
        <w:t>Aspirin</w:t>
      </w:r>
      <w:proofErr w:type="spellEnd"/>
      <w:r w:rsidRPr="0044595B">
        <w:rPr>
          <w:rFonts w:ascii="Times New Roman" w:eastAsia="Times New Roman" w:hAnsi="Times New Roman" w:cs="Times New Roman"/>
          <w:sz w:val="24"/>
          <w:szCs w:val="24"/>
          <w:lang w:eastAsia="it-IT"/>
        </w:rPr>
        <w:t xml:space="preserve">" è stato inizialmente un </w:t>
      </w:r>
      <w:hyperlink r:id="rId17" w:tooltip="Marchio" w:history="1">
        <w:r w:rsidRPr="0044595B">
          <w:rPr>
            <w:rFonts w:ascii="Times New Roman" w:eastAsia="Times New Roman" w:hAnsi="Times New Roman" w:cs="Times New Roman"/>
            <w:sz w:val="24"/>
            <w:szCs w:val="24"/>
            <w:lang w:eastAsia="it-IT"/>
          </w:rPr>
          <w:t>marchio</w:t>
        </w:r>
      </w:hyperlink>
      <w:r w:rsidRPr="0044595B">
        <w:rPr>
          <w:rFonts w:ascii="Times New Roman" w:eastAsia="Times New Roman" w:hAnsi="Times New Roman" w:cs="Times New Roman"/>
          <w:sz w:val="24"/>
          <w:szCs w:val="24"/>
          <w:lang w:eastAsia="it-IT"/>
        </w:rPr>
        <w:t xml:space="preserve"> commerciale coniato dalla </w:t>
      </w:r>
      <w:hyperlink r:id="rId18" w:tooltip="Bayer" w:history="1">
        <w:r w:rsidRPr="0044595B">
          <w:rPr>
            <w:rFonts w:ascii="Times New Roman" w:eastAsia="Times New Roman" w:hAnsi="Times New Roman" w:cs="Times New Roman"/>
            <w:sz w:val="24"/>
            <w:szCs w:val="24"/>
            <w:lang w:eastAsia="it-IT"/>
          </w:rPr>
          <w:t>Bayer</w:t>
        </w:r>
      </w:hyperlink>
      <w:r w:rsidRPr="0044595B">
        <w:rPr>
          <w:rFonts w:ascii="Times New Roman" w:eastAsia="Times New Roman" w:hAnsi="Times New Roman" w:cs="Times New Roman"/>
          <w:sz w:val="24"/>
          <w:szCs w:val="24"/>
          <w:lang w:eastAsia="it-IT"/>
        </w:rPr>
        <w:t>, ma in diverse lingue si è volgarizzato diventando il termine generico per ind</w:t>
      </w:r>
      <w:r w:rsidR="005E06BE">
        <w:rPr>
          <w:rFonts w:ascii="Times New Roman" w:eastAsia="Times New Roman" w:hAnsi="Times New Roman" w:cs="Times New Roman"/>
          <w:sz w:val="24"/>
          <w:szCs w:val="24"/>
          <w:lang w:eastAsia="it-IT"/>
        </w:rPr>
        <w:t>icare l'acido acetilsalicilico</w:t>
      </w:r>
      <w:r w:rsidRPr="0044595B">
        <w:rPr>
          <w:rFonts w:ascii="Times New Roman" w:eastAsia="Times New Roman" w:hAnsi="Times New Roman" w:cs="Times New Roman"/>
          <w:sz w:val="24"/>
          <w:szCs w:val="24"/>
          <w:lang w:eastAsia="it-IT"/>
        </w:rPr>
        <w:t xml:space="preserve">. </w:t>
      </w:r>
    </w:p>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 xml:space="preserve">In Italia il marchio è legalmente in vigore, ed acido acetilsalicilico e acetilsalicilati, puri o in combinazione con eccipienti, sinergici e/o moderatori degli effetti collaterali si trovano sotto diversi nomi commerciali come analgesici antipiretici ed antiaggreganti (secondo il </w:t>
      </w:r>
      <w:hyperlink r:id="rId19" w:tooltip="Prontuario farmaceutico nazionale (pagina inesistente)" w:history="1">
        <w:r w:rsidRPr="0044595B">
          <w:rPr>
            <w:rFonts w:ascii="Times New Roman" w:eastAsia="Times New Roman" w:hAnsi="Times New Roman" w:cs="Times New Roman"/>
            <w:sz w:val="24"/>
            <w:szCs w:val="24"/>
            <w:lang w:eastAsia="it-IT"/>
          </w:rPr>
          <w:t>prontuario farmaceutico nazionale</w:t>
        </w:r>
      </w:hyperlink>
      <w:r w:rsidRPr="0044595B">
        <w:rPr>
          <w:rFonts w:ascii="Times New Roman" w:eastAsia="Times New Roman" w:hAnsi="Times New Roman" w:cs="Times New Roman"/>
          <w:sz w:val="24"/>
          <w:szCs w:val="24"/>
          <w:lang w:eastAsia="it-IT"/>
        </w:rPr>
        <w:t xml:space="preserve">, con i nomi di </w:t>
      </w:r>
      <w:proofErr w:type="spellStart"/>
      <w:r w:rsidRPr="0044595B">
        <w:rPr>
          <w:rFonts w:ascii="Times New Roman" w:eastAsia="Times New Roman" w:hAnsi="Times New Roman" w:cs="Times New Roman"/>
          <w:b/>
          <w:bCs/>
          <w:sz w:val="24"/>
          <w:szCs w:val="24"/>
          <w:lang w:eastAsia="it-IT"/>
        </w:rPr>
        <w:t>Ascriptin</w:t>
      </w:r>
      <w:proofErr w:type="spellEnd"/>
      <w:r w:rsidRPr="0044595B">
        <w:rPr>
          <w:rFonts w:ascii="Times New Roman" w:eastAsia="Times New Roman" w:hAnsi="Times New Roman" w:cs="Times New Roman"/>
          <w:sz w:val="24"/>
          <w:szCs w:val="24"/>
          <w:lang w:eastAsia="it-IT"/>
        </w:rPr>
        <w:t xml:space="preserve">, </w:t>
      </w:r>
      <w:proofErr w:type="spellStart"/>
      <w:r w:rsidRPr="0044595B">
        <w:rPr>
          <w:rFonts w:ascii="Times New Roman" w:eastAsia="Times New Roman" w:hAnsi="Times New Roman" w:cs="Times New Roman"/>
          <w:b/>
          <w:bCs/>
          <w:sz w:val="24"/>
          <w:szCs w:val="24"/>
          <w:lang w:eastAsia="it-IT"/>
        </w:rPr>
        <w:t>CardioAspirin</w:t>
      </w:r>
      <w:proofErr w:type="spellEnd"/>
      <w:r w:rsidRPr="0044595B">
        <w:rPr>
          <w:rFonts w:ascii="Times New Roman" w:eastAsia="Times New Roman" w:hAnsi="Times New Roman" w:cs="Times New Roman"/>
          <w:sz w:val="24"/>
          <w:szCs w:val="24"/>
          <w:lang w:eastAsia="it-IT"/>
        </w:rPr>
        <w:t xml:space="preserve">, </w:t>
      </w:r>
      <w:proofErr w:type="spellStart"/>
      <w:r w:rsidRPr="0044595B">
        <w:rPr>
          <w:rFonts w:ascii="Times New Roman" w:eastAsia="Times New Roman" w:hAnsi="Times New Roman" w:cs="Times New Roman"/>
          <w:b/>
          <w:bCs/>
          <w:sz w:val="24"/>
          <w:szCs w:val="24"/>
          <w:lang w:eastAsia="it-IT"/>
        </w:rPr>
        <w:t>Aspegic</w:t>
      </w:r>
      <w:proofErr w:type="spellEnd"/>
      <w:r w:rsidRPr="0044595B">
        <w:rPr>
          <w:rFonts w:ascii="Times New Roman" w:eastAsia="Times New Roman" w:hAnsi="Times New Roman" w:cs="Times New Roman"/>
          <w:sz w:val="24"/>
          <w:szCs w:val="24"/>
          <w:lang w:eastAsia="it-IT"/>
        </w:rPr>
        <w:t xml:space="preserve">, </w:t>
      </w:r>
      <w:proofErr w:type="spellStart"/>
      <w:r w:rsidRPr="0044595B">
        <w:rPr>
          <w:rFonts w:ascii="Times New Roman" w:eastAsia="Times New Roman" w:hAnsi="Times New Roman" w:cs="Times New Roman"/>
          <w:b/>
          <w:bCs/>
          <w:sz w:val="24"/>
          <w:szCs w:val="24"/>
          <w:lang w:eastAsia="it-IT"/>
        </w:rPr>
        <w:t>Aspidol</w:t>
      </w:r>
      <w:proofErr w:type="spellEnd"/>
      <w:r w:rsidRPr="0044595B">
        <w:rPr>
          <w:rFonts w:ascii="Times New Roman" w:eastAsia="Times New Roman" w:hAnsi="Times New Roman" w:cs="Times New Roman"/>
          <w:sz w:val="24"/>
          <w:szCs w:val="24"/>
          <w:lang w:eastAsia="it-IT"/>
        </w:rPr>
        <w:t xml:space="preserve">, </w:t>
      </w:r>
      <w:proofErr w:type="spellStart"/>
      <w:r w:rsidRPr="0044595B">
        <w:rPr>
          <w:rFonts w:ascii="Times New Roman" w:eastAsia="Times New Roman" w:hAnsi="Times New Roman" w:cs="Times New Roman"/>
          <w:b/>
          <w:bCs/>
          <w:sz w:val="24"/>
          <w:szCs w:val="24"/>
          <w:lang w:eastAsia="it-IT"/>
        </w:rPr>
        <w:t>Flectadol</w:t>
      </w:r>
      <w:proofErr w:type="spellEnd"/>
      <w:r w:rsidRPr="0044595B">
        <w:rPr>
          <w:rFonts w:ascii="Times New Roman" w:eastAsia="Times New Roman" w:hAnsi="Times New Roman" w:cs="Times New Roman"/>
          <w:sz w:val="24"/>
          <w:szCs w:val="24"/>
          <w:lang w:eastAsia="it-IT"/>
        </w:rPr>
        <w:t xml:space="preserve">, e diversi altri tra i </w:t>
      </w:r>
      <w:hyperlink r:id="rId20" w:tooltip="Parafarmaci (pagina inesistente)" w:history="1">
        <w:r w:rsidRPr="0044595B">
          <w:rPr>
            <w:rFonts w:ascii="Times New Roman" w:eastAsia="Times New Roman" w:hAnsi="Times New Roman" w:cs="Times New Roman"/>
            <w:sz w:val="24"/>
            <w:szCs w:val="24"/>
            <w:lang w:eastAsia="it-IT"/>
          </w:rPr>
          <w:t>parafarmaci</w:t>
        </w:r>
      </w:hyperlink>
      <w:r w:rsidRPr="0044595B">
        <w:rPr>
          <w:rFonts w:ascii="Times New Roman" w:eastAsia="Times New Roman" w:hAnsi="Times New Roman" w:cs="Times New Roman"/>
          <w:sz w:val="24"/>
          <w:szCs w:val="24"/>
          <w:lang w:eastAsia="it-IT"/>
        </w:rPr>
        <w:t xml:space="preserve"> non censiti dal prontuario).</w:t>
      </w:r>
    </w:p>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 xml:space="preserve">In passato questi farmaci hanno trovato largo impiego nel combattere i sintomi dell'influenza; oggi si tende a ricorrere ad altri FANS, quali il </w:t>
      </w:r>
      <w:hyperlink r:id="rId21" w:tooltip="Paracetamolo" w:history="1">
        <w:r w:rsidRPr="0044595B">
          <w:rPr>
            <w:rFonts w:ascii="Times New Roman" w:eastAsia="Times New Roman" w:hAnsi="Times New Roman" w:cs="Times New Roman"/>
            <w:sz w:val="24"/>
            <w:szCs w:val="24"/>
            <w:lang w:eastAsia="it-IT"/>
          </w:rPr>
          <w:t>paracetamolo</w:t>
        </w:r>
      </w:hyperlink>
      <w:r w:rsidRPr="0044595B">
        <w:rPr>
          <w:rFonts w:ascii="Times New Roman" w:eastAsia="Times New Roman" w:hAnsi="Times New Roman" w:cs="Times New Roman"/>
          <w:sz w:val="24"/>
          <w:szCs w:val="24"/>
          <w:lang w:eastAsia="it-IT"/>
        </w:rPr>
        <w:t>, che in alcuni casi hanno effetti epato-tossici più pronunciati.</w:t>
      </w:r>
    </w:p>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 xml:space="preserve">Un basso dosaggio di acetilsalicilati a lungo termine blocca irreversibilmente la formazione del </w:t>
      </w:r>
      <w:proofErr w:type="spellStart"/>
      <w:r w:rsidRPr="0044595B">
        <w:rPr>
          <w:rFonts w:ascii="Times New Roman" w:eastAsia="Times New Roman" w:hAnsi="Times New Roman" w:cs="Times New Roman"/>
          <w:i/>
          <w:iCs/>
          <w:sz w:val="24"/>
          <w:szCs w:val="24"/>
          <w:lang w:eastAsia="it-IT"/>
        </w:rPr>
        <w:t>trombossano</w:t>
      </w:r>
      <w:proofErr w:type="spellEnd"/>
      <w:r w:rsidRPr="0044595B">
        <w:rPr>
          <w:rFonts w:ascii="Times New Roman" w:eastAsia="Times New Roman" w:hAnsi="Times New Roman" w:cs="Times New Roman"/>
          <w:i/>
          <w:iCs/>
          <w:sz w:val="24"/>
          <w:szCs w:val="24"/>
          <w:lang w:eastAsia="it-IT"/>
        </w:rPr>
        <w:t xml:space="preserve"> A2</w:t>
      </w:r>
      <w:r w:rsidRPr="0044595B">
        <w:rPr>
          <w:rFonts w:ascii="Times New Roman" w:eastAsia="Times New Roman" w:hAnsi="Times New Roman" w:cs="Times New Roman"/>
          <w:sz w:val="24"/>
          <w:szCs w:val="24"/>
          <w:lang w:eastAsia="it-IT"/>
        </w:rPr>
        <w:t xml:space="preserve"> nelle </w:t>
      </w:r>
      <w:hyperlink r:id="rId22" w:tooltip="Piastrina" w:history="1">
        <w:r w:rsidRPr="0044595B">
          <w:rPr>
            <w:rFonts w:ascii="Times New Roman" w:eastAsia="Times New Roman" w:hAnsi="Times New Roman" w:cs="Times New Roman"/>
            <w:sz w:val="24"/>
            <w:szCs w:val="24"/>
            <w:lang w:eastAsia="it-IT"/>
          </w:rPr>
          <w:t>piastrine</w:t>
        </w:r>
      </w:hyperlink>
      <w:r w:rsidRPr="0044595B">
        <w:rPr>
          <w:rFonts w:ascii="Times New Roman" w:eastAsia="Times New Roman" w:hAnsi="Times New Roman" w:cs="Times New Roman"/>
          <w:sz w:val="24"/>
          <w:szCs w:val="24"/>
          <w:lang w:eastAsia="it-IT"/>
        </w:rPr>
        <w:t xml:space="preserve">, con un conseguente effetto inibitore sull'aggregazione delle piastrine, che si traduce in una fluidificazione del sangue. Questa proprietà la rende utile per ridurre l'incidenza degli </w:t>
      </w:r>
      <w:hyperlink r:id="rId23" w:tooltip="Infarto" w:history="1">
        <w:r w:rsidRPr="0044595B">
          <w:rPr>
            <w:rFonts w:ascii="Times New Roman" w:eastAsia="Times New Roman" w:hAnsi="Times New Roman" w:cs="Times New Roman"/>
            <w:sz w:val="24"/>
            <w:szCs w:val="24"/>
            <w:lang w:eastAsia="it-IT"/>
          </w:rPr>
          <w:t>infarti</w:t>
        </w:r>
      </w:hyperlink>
      <w:r w:rsidRPr="0044595B">
        <w:rPr>
          <w:rFonts w:ascii="Times New Roman" w:eastAsia="Times New Roman" w:hAnsi="Times New Roman" w:cs="Times New Roman"/>
          <w:sz w:val="24"/>
          <w:szCs w:val="24"/>
          <w:lang w:eastAsia="it-IT"/>
        </w:rPr>
        <w:t>. Farmaci prodotti a questo scopo sono solitamente confezionati in compresse da 100 mg di principio attivo, e forti dosi sono spesso prescritte immediatamente dopo attacchi cardiaci acuti.</w:t>
      </w:r>
    </w:p>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Una ricerca della Oxford University su 25</w:t>
      </w:r>
      <w:r w:rsidR="005E06BE">
        <w:rPr>
          <w:rFonts w:ascii="Times New Roman" w:eastAsia="Times New Roman" w:hAnsi="Times New Roman" w:cs="Times New Roman"/>
          <w:sz w:val="24"/>
          <w:szCs w:val="24"/>
          <w:lang w:eastAsia="it-IT"/>
        </w:rPr>
        <w:t>.</w:t>
      </w:r>
      <w:r w:rsidRPr="0044595B">
        <w:rPr>
          <w:rFonts w:ascii="Times New Roman" w:eastAsia="Times New Roman" w:hAnsi="Times New Roman" w:cs="Times New Roman"/>
          <w:sz w:val="24"/>
          <w:szCs w:val="24"/>
          <w:lang w:eastAsia="it-IT"/>
        </w:rPr>
        <w:t xml:space="preserve">000 pazienti ha mostrato nel 2010 che una bassa dose di acido acetilsalicilico </w:t>
      </w:r>
      <w:r w:rsidR="005E06BE">
        <w:rPr>
          <w:rFonts w:ascii="Times New Roman" w:eastAsia="Times New Roman" w:hAnsi="Times New Roman" w:cs="Times New Roman"/>
          <w:sz w:val="24"/>
          <w:szCs w:val="24"/>
          <w:lang w:eastAsia="it-IT"/>
        </w:rPr>
        <w:t>–</w:t>
      </w:r>
      <w:r w:rsidRPr="0044595B">
        <w:rPr>
          <w:rFonts w:ascii="Times New Roman" w:eastAsia="Times New Roman" w:hAnsi="Times New Roman" w:cs="Times New Roman"/>
          <w:sz w:val="24"/>
          <w:szCs w:val="24"/>
          <w:lang w:eastAsia="it-IT"/>
        </w:rPr>
        <w:t xml:space="preserve"> 75</w:t>
      </w:r>
      <w:r w:rsidR="005E06BE">
        <w:rPr>
          <w:rFonts w:ascii="Times New Roman" w:eastAsia="Times New Roman" w:hAnsi="Times New Roman" w:cs="Times New Roman"/>
          <w:sz w:val="24"/>
          <w:szCs w:val="24"/>
          <w:lang w:eastAsia="it-IT"/>
        </w:rPr>
        <w:t xml:space="preserve"> </w:t>
      </w:r>
      <w:r w:rsidRPr="0044595B">
        <w:rPr>
          <w:rFonts w:ascii="Times New Roman" w:eastAsia="Times New Roman" w:hAnsi="Times New Roman" w:cs="Times New Roman"/>
          <w:sz w:val="24"/>
          <w:szCs w:val="24"/>
          <w:lang w:eastAsia="it-IT"/>
        </w:rPr>
        <w:t>mg - assunta quotidianamente per un periodo tra i quattro e gli otto anni riduce sostanzialmente il tasso di morte di almeno un quinto per comuni forme di tumore indipendentemente dal sesso. Scendendo nel dettaglio la riduzione è del 40% per il cancro all'intestino, del 30% per quello ai polmoni, 10% per la prostata e 60% per il cancro all'esofago, mentre le riduzioni nel cancro al pancreas, stomaco, cervello, seno e ovaie sono state difficili da quantificare a causa dell'insufficienza dei dati sebbene si stiano effettuando ulteriori studi al riguardo.</w:t>
      </w:r>
    </w:p>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 xml:space="preserve">Gli effetti collaterali più indesiderati - specialmente ad alti dosaggi per assunzione a stomaco vuoto - riguardano il tratto </w:t>
      </w:r>
      <w:hyperlink r:id="rId24" w:tooltip="Stomaco" w:history="1">
        <w:r w:rsidRPr="0044595B">
          <w:rPr>
            <w:rFonts w:ascii="Times New Roman" w:eastAsia="Times New Roman" w:hAnsi="Times New Roman" w:cs="Times New Roman"/>
            <w:sz w:val="24"/>
            <w:szCs w:val="24"/>
            <w:lang w:eastAsia="it-IT"/>
          </w:rPr>
          <w:t>gastro</w:t>
        </w:r>
      </w:hyperlink>
      <w:r w:rsidRPr="0044595B">
        <w:rPr>
          <w:rFonts w:ascii="Times New Roman" w:eastAsia="Times New Roman" w:hAnsi="Times New Roman" w:cs="Times New Roman"/>
          <w:sz w:val="24"/>
          <w:szCs w:val="24"/>
          <w:lang w:eastAsia="it-IT"/>
        </w:rPr>
        <w:t>-</w:t>
      </w:r>
      <w:hyperlink r:id="rId25" w:tooltip="Intestino" w:history="1">
        <w:r w:rsidRPr="0044595B">
          <w:rPr>
            <w:rFonts w:ascii="Times New Roman" w:eastAsia="Times New Roman" w:hAnsi="Times New Roman" w:cs="Times New Roman"/>
            <w:sz w:val="24"/>
            <w:szCs w:val="24"/>
            <w:lang w:eastAsia="it-IT"/>
          </w:rPr>
          <w:t>intestinale</w:t>
        </w:r>
      </w:hyperlink>
      <w:r w:rsidRPr="0044595B">
        <w:rPr>
          <w:rFonts w:ascii="Times New Roman" w:eastAsia="Times New Roman" w:hAnsi="Times New Roman" w:cs="Times New Roman"/>
          <w:sz w:val="24"/>
          <w:szCs w:val="24"/>
          <w:lang w:eastAsia="it-IT"/>
        </w:rPr>
        <w:t xml:space="preserve">, dove si possono avere </w:t>
      </w:r>
      <w:hyperlink r:id="rId26" w:tooltip="Ulcera" w:history="1">
        <w:r w:rsidRPr="0044595B">
          <w:rPr>
            <w:rFonts w:ascii="Times New Roman" w:eastAsia="Times New Roman" w:hAnsi="Times New Roman" w:cs="Times New Roman"/>
            <w:sz w:val="24"/>
            <w:szCs w:val="24"/>
            <w:lang w:eastAsia="it-IT"/>
          </w:rPr>
          <w:t>ulcere</w:t>
        </w:r>
      </w:hyperlink>
      <w:r w:rsidRPr="0044595B">
        <w:rPr>
          <w:rFonts w:ascii="Times New Roman" w:eastAsia="Times New Roman" w:hAnsi="Times New Roman" w:cs="Times New Roman"/>
          <w:sz w:val="24"/>
          <w:szCs w:val="24"/>
          <w:lang w:eastAsia="it-IT"/>
        </w:rPr>
        <w:t xml:space="preserve"> ed </w:t>
      </w:r>
      <w:hyperlink r:id="rId27" w:tooltip="Emorragia" w:history="1">
        <w:r w:rsidRPr="0044595B">
          <w:rPr>
            <w:rFonts w:ascii="Times New Roman" w:eastAsia="Times New Roman" w:hAnsi="Times New Roman" w:cs="Times New Roman"/>
            <w:sz w:val="24"/>
            <w:szCs w:val="24"/>
            <w:lang w:eastAsia="it-IT"/>
          </w:rPr>
          <w:t>emorragie</w:t>
        </w:r>
      </w:hyperlink>
      <w:r w:rsidRPr="0044595B">
        <w:rPr>
          <w:rFonts w:ascii="Times New Roman" w:eastAsia="Times New Roman" w:hAnsi="Times New Roman" w:cs="Times New Roman"/>
          <w:sz w:val="24"/>
          <w:szCs w:val="24"/>
          <w:lang w:eastAsia="it-IT"/>
        </w:rPr>
        <w:t xml:space="preserve">. Il meccanismo di azione coinvolge la riduzione della sintesi di sostanze che proteggono la mucosa gastrica. Per ridurre questi effetti spesso vengono aggiunti composti di natura basica, od ad effetto tampone, nonché associati farmaci ad effetto gastro protettivo o/e inibitori della pompa idrogenionica cellulare, o simili inibitori della secrezione cloridrica. Un altro effetto collaterale sgradito, dovuto proprio alle proprietà anticoagulanti, è l'aumento della perdita di sangue nelle donne durante le </w:t>
      </w:r>
      <w:hyperlink r:id="rId28" w:tooltip="Mestruazione" w:history="1">
        <w:r w:rsidRPr="0044595B">
          <w:rPr>
            <w:rFonts w:ascii="Times New Roman" w:eastAsia="Times New Roman" w:hAnsi="Times New Roman" w:cs="Times New Roman"/>
            <w:sz w:val="24"/>
            <w:szCs w:val="24"/>
            <w:lang w:eastAsia="it-IT"/>
          </w:rPr>
          <w:t>mestruazioni</w:t>
        </w:r>
      </w:hyperlink>
      <w:r w:rsidRPr="0044595B">
        <w:rPr>
          <w:rFonts w:ascii="Times New Roman" w:eastAsia="Times New Roman" w:hAnsi="Times New Roman" w:cs="Times New Roman"/>
          <w:sz w:val="24"/>
          <w:szCs w:val="24"/>
          <w:lang w:eastAsia="it-IT"/>
        </w:rPr>
        <w:t>.</w:t>
      </w:r>
    </w:p>
    <w:p w:rsidR="0044595B" w:rsidRPr="0044595B" w:rsidRDefault="0044595B" w:rsidP="0044595B">
      <w:pPr>
        <w:spacing w:before="100" w:beforeAutospacing="1" w:after="100" w:afterAutospacing="1" w:line="240" w:lineRule="auto"/>
        <w:jc w:val="both"/>
        <w:outlineLvl w:val="1"/>
        <w:rPr>
          <w:rFonts w:ascii="Times New Roman" w:eastAsia="Times New Roman" w:hAnsi="Times New Roman" w:cs="Times New Roman"/>
          <w:b/>
          <w:bCs/>
          <w:sz w:val="36"/>
          <w:szCs w:val="36"/>
          <w:lang w:eastAsia="it-IT"/>
        </w:rPr>
      </w:pPr>
    </w:p>
    <w:p w:rsidR="0044595B" w:rsidRPr="0044595B" w:rsidRDefault="005E06BE" w:rsidP="0044595B">
      <w:pPr>
        <w:spacing w:before="100" w:beforeAutospacing="1" w:after="100" w:afterAutospacing="1" w:line="240" w:lineRule="auto"/>
        <w:jc w:val="both"/>
        <w:outlineLvl w:val="1"/>
        <w:rPr>
          <w:rFonts w:ascii="Times New Roman" w:eastAsia="Times New Roman" w:hAnsi="Times New Roman" w:cs="Times New Roman"/>
          <w:b/>
          <w:bCs/>
          <w:sz w:val="36"/>
          <w:szCs w:val="36"/>
          <w:lang w:eastAsia="it-IT"/>
        </w:rPr>
      </w:pPr>
      <w:r>
        <w:rPr>
          <w:rFonts w:ascii="Times New Roman" w:eastAsia="Times New Roman" w:hAnsi="Times New Roman" w:cs="Times New Roman"/>
          <w:b/>
          <w:bCs/>
          <w:sz w:val="36"/>
          <w:szCs w:val="36"/>
          <w:lang w:eastAsia="it-IT"/>
        </w:rPr>
        <w:lastRenderedPageBreak/>
        <w:t>La scoperta e la sintesi</w:t>
      </w:r>
    </w:p>
    <w:p w:rsidR="005E06BE"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 xml:space="preserve">La scoperta dell'acido acetilsalicilico, composto scarsamente presente in natura ma principalmente di sintesi, è dovuta ad un chimico francese. </w:t>
      </w:r>
    </w:p>
    <w:p w:rsidR="005E06BE"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 xml:space="preserve">La sintesi industriale è invece tuttora fonte di controversie, e vi è una polemica irrisolta tra i nomi di </w:t>
      </w:r>
      <w:hyperlink r:id="rId29" w:tooltip="Felix Hoffmann" w:history="1">
        <w:r w:rsidRPr="0044595B">
          <w:rPr>
            <w:rFonts w:ascii="Times New Roman" w:eastAsia="Times New Roman" w:hAnsi="Times New Roman" w:cs="Times New Roman"/>
            <w:sz w:val="24"/>
            <w:szCs w:val="24"/>
            <w:lang w:eastAsia="it-IT"/>
          </w:rPr>
          <w:t xml:space="preserve">Felix </w:t>
        </w:r>
        <w:proofErr w:type="spellStart"/>
        <w:r w:rsidRPr="0044595B">
          <w:rPr>
            <w:rFonts w:ascii="Times New Roman" w:eastAsia="Times New Roman" w:hAnsi="Times New Roman" w:cs="Times New Roman"/>
            <w:sz w:val="24"/>
            <w:szCs w:val="24"/>
            <w:lang w:eastAsia="it-IT"/>
          </w:rPr>
          <w:t>Hoffmann</w:t>
        </w:r>
        <w:proofErr w:type="spellEnd"/>
      </w:hyperlink>
      <w:r w:rsidRPr="0044595B">
        <w:rPr>
          <w:rFonts w:ascii="Times New Roman" w:eastAsia="Times New Roman" w:hAnsi="Times New Roman" w:cs="Times New Roman"/>
          <w:sz w:val="24"/>
          <w:szCs w:val="24"/>
          <w:lang w:eastAsia="it-IT"/>
        </w:rPr>
        <w:t xml:space="preserve"> e </w:t>
      </w:r>
      <w:hyperlink r:id="rId30" w:tooltip="Arthur Eichengrün (pagina inesistente)" w:history="1">
        <w:r w:rsidRPr="0044595B">
          <w:rPr>
            <w:rFonts w:ascii="Times New Roman" w:eastAsia="Times New Roman" w:hAnsi="Times New Roman" w:cs="Times New Roman"/>
            <w:sz w:val="24"/>
            <w:szCs w:val="24"/>
            <w:lang w:eastAsia="it-IT"/>
          </w:rPr>
          <w:t xml:space="preserve">Arthur </w:t>
        </w:r>
        <w:proofErr w:type="spellStart"/>
        <w:r w:rsidRPr="0044595B">
          <w:rPr>
            <w:rFonts w:ascii="Times New Roman" w:eastAsia="Times New Roman" w:hAnsi="Times New Roman" w:cs="Times New Roman"/>
            <w:sz w:val="24"/>
            <w:szCs w:val="24"/>
            <w:lang w:eastAsia="it-IT"/>
          </w:rPr>
          <w:t>Eichengrün</w:t>
        </w:r>
        <w:proofErr w:type="spellEnd"/>
      </w:hyperlink>
      <w:r w:rsidRPr="0044595B">
        <w:rPr>
          <w:rFonts w:ascii="Times New Roman" w:eastAsia="Times New Roman" w:hAnsi="Times New Roman" w:cs="Times New Roman"/>
          <w:sz w:val="24"/>
          <w:szCs w:val="24"/>
          <w:lang w:eastAsia="it-IT"/>
        </w:rPr>
        <w:t xml:space="preserve"> sulla paternità della procedura di sintesi della molecola registrata commercialmente dalla Bayer. </w:t>
      </w:r>
    </w:p>
    <w:p w:rsidR="005E06BE" w:rsidRDefault="005E06BE"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hyperlink r:id="rId31" w:tooltip="Charles Frédéric Gerhardt" w:history="1">
        <w:r w:rsidR="0044595B" w:rsidRPr="0044595B">
          <w:rPr>
            <w:rFonts w:ascii="Times New Roman" w:eastAsia="Times New Roman" w:hAnsi="Times New Roman" w:cs="Times New Roman"/>
            <w:sz w:val="24"/>
            <w:szCs w:val="24"/>
            <w:lang w:eastAsia="it-IT"/>
          </w:rPr>
          <w:t xml:space="preserve">Charles </w:t>
        </w:r>
        <w:proofErr w:type="spellStart"/>
        <w:r w:rsidR="0044595B" w:rsidRPr="0044595B">
          <w:rPr>
            <w:rFonts w:ascii="Times New Roman" w:eastAsia="Times New Roman" w:hAnsi="Times New Roman" w:cs="Times New Roman"/>
            <w:sz w:val="24"/>
            <w:szCs w:val="24"/>
            <w:lang w:eastAsia="it-IT"/>
          </w:rPr>
          <w:t>Frédéric</w:t>
        </w:r>
        <w:proofErr w:type="spellEnd"/>
        <w:r w:rsidR="0044595B" w:rsidRPr="0044595B">
          <w:rPr>
            <w:rFonts w:ascii="Times New Roman" w:eastAsia="Times New Roman" w:hAnsi="Times New Roman" w:cs="Times New Roman"/>
            <w:sz w:val="24"/>
            <w:szCs w:val="24"/>
            <w:lang w:eastAsia="it-IT"/>
          </w:rPr>
          <w:t xml:space="preserve"> </w:t>
        </w:r>
        <w:proofErr w:type="spellStart"/>
        <w:r w:rsidR="0044595B" w:rsidRPr="0044595B">
          <w:rPr>
            <w:rFonts w:ascii="Times New Roman" w:eastAsia="Times New Roman" w:hAnsi="Times New Roman" w:cs="Times New Roman"/>
            <w:sz w:val="24"/>
            <w:szCs w:val="24"/>
            <w:lang w:eastAsia="it-IT"/>
          </w:rPr>
          <w:t>Gerhardt</w:t>
        </w:r>
        <w:proofErr w:type="spellEnd"/>
      </w:hyperlink>
      <w:r w:rsidR="0044595B" w:rsidRPr="0044595B">
        <w:rPr>
          <w:rFonts w:ascii="Times New Roman" w:eastAsia="Times New Roman" w:hAnsi="Times New Roman" w:cs="Times New Roman"/>
          <w:sz w:val="24"/>
          <w:szCs w:val="24"/>
          <w:lang w:eastAsia="it-IT"/>
        </w:rPr>
        <w:t xml:space="preserve"> aveva in ogni caso, già nel </w:t>
      </w:r>
      <w:hyperlink r:id="rId32" w:tooltip="1853" w:history="1">
        <w:r w:rsidR="0044595B" w:rsidRPr="0044595B">
          <w:rPr>
            <w:rFonts w:ascii="Times New Roman" w:eastAsia="Times New Roman" w:hAnsi="Times New Roman" w:cs="Times New Roman"/>
            <w:sz w:val="24"/>
            <w:szCs w:val="24"/>
            <w:lang w:eastAsia="it-IT"/>
          </w:rPr>
          <w:t>1853</w:t>
        </w:r>
      </w:hyperlink>
      <w:r w:rsidR="0044595B" w:rsidRPr="0044595B">
        <w:rPr>
          <w:rFonts w:ascii="Times New Roman" w:eastAsia="Times New Roman" w:hAnsi="Times New Roman" w:cs="Times New Roman"/>
          <w:sz w:val="24"/>
          <w:szCs w:val="24"/>
          <w:lang w:eastAsia="it-IT"/>
        </w:rPr>
        <w:t xml:space="preserve">, sintetizzato tale composto, e ne aveva registrato in Francia il brevetto. La reazione prevedeva l'impiego di salicilato di sodio, di origine vegetale, e </w:t>
      </w:r>
      <w:hyperlink r:id="rId33" w:tooltip="Cloruro di acetile" w:history="1">
        <w:r w:rsidR="0044595B" w:rsidRPr="0044595B">
          <w:rPr>
            <w:rFonts w:ascii="Times New Roman" w:eastAsia="Times New Roman" w:hAnsi="Times New Roman" w:cs="Times New Roman"/>
            <w:sz w:val="24"/>
            <w:szCs w:val="24"/>
            <w:lang w:eastAsia="it-IT"/>
          </w:rPr>
          <w:t>cloruro di acetile</w:t>
        </w:r>
      </w:hyperlink>
      <w:r w:rsidR="0044595B" w:rsidRPr="0044595B">
        <w:rPr>
          <w:rFonts w:ascii="Times New Roman" w:eastAsia="Times New Roman" w:hAnsi="Times New Roman" w:cs="Times New Roman"/>
          <w:sz w:val="24"/>
          <w:szCs w:val="24"/>
          <w:lang w:eastAsia="it-IT"/>
        </w:rPr>
        <w:t xml:space="preserve">, sintetico; nel </w:t>
      </w:r>
      <w:hyperlink r:id="rId34" w:tooltip="1859" w:history="1">
        <w:r w:rsidR="0044595B" w:rsidRPr="0044595B">
          <w:rPr>
            <w:rFonts w:ascii="Times New Roman" w:eastAsia="Times New Roman" w:hAnsi="Times New Roman" w:cs="Times New Roman"/>
            <w:sz w:val="24"/>
            <w:szCs w:val="24"/>
            <w:lang w:eastAsia="it-IT"/>
          </w:rPr>
          <w:t>1859</w:t>
        </w:r>
      </w:hyperlink>
      <w:r w:rsidR="0044595B" w:rsidRPr="0044595B">
        <w:rPr>
          <w:rFonts w:ascii="Times New Roman" w:eastAsia="Times New Roman" w:hAnsi="Times New Roman" w:cs="Times New Roman"/>
          <w:sz w:val="24"/>
          <w:szCs w:val="24"/>
          <w:lang w:eastAsia="it-IT"/>
        </w:rPr>
        <w:t xml:space="preserve">, </w:t>
      </w:r>
      <w:hyperlink r:id="rId35" w:tooltip="Von Gilm (pagina inesistente)" w:history="1">
        <w:r w:rsidR="0044595B" w:rsidRPr="0044595B">
          <w:rPr>
            <w:rFonts w:ascii="Times New Roman" w:eastAsia="Times New Roman" w:hAnsi="Times New Roman" w:cs="Times New Roman"/>
            <w:sz w:val="24"/>
            <w:szCs w:val="24"/>
            <w:lang w:eastAsia="it-IT"/>
          </w:rPr>
          <w:t xml:space="preserve">Von </w:t>
        </w:r>
        <w:proofErr w:type="spellStart"/>
        <w:r w:rsidR="0044595B" w:rsidRPr="0044595B">
          <w:rPr>
            <w:rFonts w:ascii="Times New Roman" w:eastAsia="Times New Roman" w:hAnsi="Times New Roman" w:cs="Times New Roman"/>
            <w:sz w:val="24"/>
            <w:szCs w:val="24"/>
            <w:lang w:eastAsia="it-IT"/>
          </w:rPr>
          <w:t>Gilm</w:t>
        </w:r>
        <w:proofErr w:type="spellEnd"/>
      </w:hyperlink>
      <w:r w:rsidR="0044595B" w:rsidRPr="0044595B">
        <w:rPr>
          <w:rFonts w:ascii="Times New Roman" w:eastAsia="Times New Roman" w:hAnsi="Times New Roman" w:cs="Times New Roman"/>
          <w:sz w:val="24"/>
          <w:szCs w:val="24"/>
          <w:lang w:eastAsia="it-IT"/>
        </w:rPr>
        <w:t xml:space="preserve"> sintetizzò l’acido acetilsalicilico con </w:t>
      </w:r>
      <w:hyperlink r:id="rId36" w:tooltip="Acido salicilico" w:history="1">
        <w:r w:rsidR="0044595B" w:rsidRPr="0044595B">
          <w:rPr>
            <w:rFonts w:ascii="Times New Roman" w:eastAsia="Times New Roman" w:hAnsi="Times New Roman" w:cs="Times New Roman"/>
            <w:sz w:val="24"/>
            <w:szCs w:val="24"/>
            <w:lang w:eastAsia="it-IT"/>
          </w:rPr>
          <w:t>acido salicilico</w:t>
        </w:r>
      </w:hyperlink>
      <w:r w:rsidR="0044595B" w:rsidRPr="0044595B">
        <w:rPr>
          <w:rFonts w:ascii="Times New Roman" w:eastAsia="Times New Roman" w:hAnsi="Times New Roman" w:cs="Times New Roman"/>
          <w:sz w:val="24"/>
          <w:szCs w:val="24"/>
          <w:lang w:eastAsia="it-IT"/>
        </w:rPr>
        <w:t xml:space="preserve"> e cloruro di acetile, e nel </w:t>
      </w:r>
      <w:hyperlink r:id="rId37" w:tooltip="1869" w:history="1">
        <w:r w:rsidR="0044595B" w:rsidRPr="0044595B">
          <w:rPr>
            <w:rFonts w:ascii="Times New Roman" w:eastAsia="Times New Roman" w:hAnsi="Times New Roman" w:cs="Times New Roman"/>
            <w:sz w:val="24"/>
            <w:szCs w:val="24"/>
            <w:lang w:eastAsia="it-IT"/>
          </w:rPr>
          <w:t>1869</w:t>
        </w:r>
      </w:hyperlink>
      <w:r w:rsidR="0044595B" w:rsidRPr="0044595B">
        <w:rPr>
          <w:rFonts w:ascii="Times New Roman" w:eastAsia="Times New Roman" w:hAnsi="Times New Roman" w:cs="Times New Roman"/>
          <w:sz w:val="24"/>
          <w:szCs w:val="24"/>
          <w:lang w:eastAsia="it-IT"/>
        </w:rPr>
        <w:t xml:space="preserve"> vennero variamente ripetute entrambe le sintesi dimostrando l'identità del prodotto di reazione. L'acido acetilsalicilico può essere prodotto anche mediante </w:t>
      </w:r>
      <w:hyperlink r:id="rId38" w:tooltip="Reazione di Kolbe-Schmitt" w:history="1">
        <w:r w:rsidR="0044595B" w:rsidRPr="0044595B">
          <w:rPr>
            <w:rFonts w:ascii="Times New Roman" w:eastAsia="Times New Roman" w:hAnsi="Times New Roman" w:cs="Times New Roman"/>
            <w:sz w:val="24"/>
            <w:szCs w:val="24"/>
            <w:lang w:eastAsia="it-IT"/>
          </w:rPr>
          <w:t>sintesi di Kolbe</w:t>
        </w:r>
      </w:hyperlink>
      <w:r w:rsidR="0044595B" w:rsidRPr="0044595B">
        <w:rPr>
          <w:rFonts w:ascii="Times New Roman" w:eastAsia="Times New Roman" w:hAnsi="Times New Roman" w:cs="Times New Roman"/>
          <w:sz w:val="24"/>
          <w:szCs w:val="24"/>
          <w:lang w:eastAsia="it-IT"/>
        </w:rPr>
        <w:t xml:space="preserve">: il </w:t>
      </w:r>
      <w:hyperlink r:id="rId39" w:tooltip="Fenolo" w:history="1">
        <w:r w:rsidR="0044595B" w:rsidRPr="0044595B">
          <w:rPr>
            <w:rFonts w:ascii="Times New Roman" w:eastAsia="Times New Roman" w:hAnsi="Times New Roman" w:cs="Times New Roman"/>
            <w:sz w:val="24"/>
            <w:szCs w:val="24"/>
            <w:lang w:eastAsia="it-IT"/>
          </w:rPr>
          <w:t>fenolo</w:t>
        </w:r>
      </w:hyperlink>
      <w:r w:rsidR="0044595B" w:rsidRPr="0044595B">
        <w:rPr>
          <w:rFonts w:ascii="Times New Roman" w:eastAsia="Times New Roman" w:hAnsi="Times New Roman" w:cs="Times New Roman"/>
          <w:sz w:val="24"/>
          <w:szCs w:val="24"/>
          <w:lang w:eastAsia="it-IT"/>
        </w:rPr>
        <w:t xml:space="preserve"> viene </w:t>
      </w:r>
      <w:proofErr w:type="spellStart"/>
      <w:r w:rsidR="0044595B" w:rsidRPr="0044595B">
        <w:rPr>
          <w:rFonts w:ascii="Times New Roman" w:eastAsia="Times New Roman" w:hAnsi="Times New Roman" w:cs="Times New Roman"/>
          <w:sz w:val="24"/>
          <w:szCs w:val="24"/>
          <w:lang w:eastAsia="it-IT"/>
        </w:rPr>
        <w:t>deprotonato</w:t>
      </w:r>
      <w:proofErr w:type="spellEnd"/>
      <w:r w:rsidR="0044595B" w:rsidRPr="0044595B">
        <w:rPr>
          <w:rFonts w:ascii="Times New Roman" w:eastAsia="Times New Roman" w:hAnsi="Times New Roman" w:cs="Times New Roman"/>
          <w:sz w:val="24"/>
          <w:szCs w:val="24"/>
          <w:lang w:eastAsia="it-IT"/>
        </w:rPr>
        <w:t xml:space="preserve"> trattando con </w:t>
      </w:r>
      <w:hyperlink r:id="rId40" w:tooltip="Base (chimica)" w:history="1">
        <w:r w:rsidR="0044595B" w:rsidRPr="0044595B">
          <w:rPr>
            <w:rFonts w:ascii="Times New Roman" w:eastAsia="Times New Roman" w:hAnsi="Times New Roman" w:cs="Times New Roman"/>
            <w:sz w:val="24"/>
            <w:szCs w:val="24"/>
            <w:lang w:eastAsia="it-IT"/>
          </w:rPr>
          <w:t>base</w:t>
        </w:r>
      </w:hyperlink>
      <w:r w:rsidR="0044595B" w:rsidRPr="0044595B">
        <w:rPr>
          <w:rFonts w:ascii="Times New Roman" w:eastAsia="Times New Roman" w:hAnsi="Times New Roman" w:cs="Times New Roman"/>
          <w:sz w:val="24"/>
          <w:szCs w:val="24"/>
          <w:lang w:eastAsia="it-IT"/>
        </w:rPr>
        <w:t xml:space="preserve"> forte, poi viene sottoposto a carbossilazione e acidificando forma l'acido salicilico, il quale reagisce con </w:t>
      </w:r>
      <w:hyperlink r:id="rId41" w:tooltip="Anidride acetica" w:history="1">
        <w:r w:rsidR="0044595B" w:rsidRPr="0044595B">
          <w:rPr>
            <w:rFonts w:ascii="Times New Roman" w:eastAsia="Times New Roman" w:hAnsi="Times New Roman" w:cs="Times New Roman"/>
            <w:sz w:val="24"/>
            <w:szCs w:val="24"/>
            <w:lang w:eastAsia="it-IT"/>
          </w:rPr>
          <w:t>anidride acetica</w:t>
        </w:r>
      </w:hyperlink>
      <w:r w:rsidR="0044595B" w:rsidRPr="0044595B">
        <w:rPr>
          <w:rFonts w:ascii="Times New Roman" w:eastAsia="Times New Roman" w:hAnsi="Times New Roman" w:cs="Times New Roman"/>
          <w:sz w:val="24"/>
          <w:szCs w:val="24"/>
          <w:lang w:eastAsia="it-IT"/>
        </w:rPr>
        <w:t xml:space="preserve"> formando così l'acido acetilsalicilico. </w:t>
      </w:r>
    </w:p>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L'interesse per questa classe di molecole ha però</w:t>
      </w:r>
      <w:r w:rsidR="005E06BE">
        <w:rPr>
          <w:rFonts w:ascii="Times New Roman" w:eastAsia="Times New Roman" w:hAnsi="Times New Roman" w:cs="Times New Roman"/>
          <w:sz w:val="24"/>
          <w:szCs w:val="24"/>
          <w:lang w:eastAsia="it-IT"/>
        </w:rPr>
        <w:t xml:space="preserve"> origini molto più remote. </w:t>
      </w:r>
      <w:hyperlink r:id="rId42" w:tooltip="Erodoto" w:history="1">
        <w:r w:rsidRPr="005E06BE">
          <w:rPr>
            <w:rFonts w:ascii="Times New Roman" w:eastAsia="Times New Roman" w:hAnsi="Times New Roman" w:cs="Times New Roman"/>
            <w:b/>
            <w:sz w:val="24"/>
            <w:szCs w:val="24"/>
            <w:lang w:eastAsia="it-IT"/>
          </w:rPr>
          <w:t>Erodoto</w:t>
        </w:r>
      </w:hyperlink>
      <w:r w:rsidRPr="0044595B">
        <w:rPr>
          <w:rFonts w:ascii="Times New Roman" w:eastAsia="Times New Roman" w:hAnsi="Times New Roman" w:cs="Times New Roman"/>
          <w:sz w:val="24"/>
          <w:szCs w:val="24"/>
          <w:lang w:eastAsia="it-IT"/>
        </w:rPr>
        <w:t xml:space="preserve"> nelle </w:t>
      </w:r>
      <w:hyperlink r:id="rId43" w:tooltip="Storie (Erodoto)" w:history="1">
        <w:r w:rsidRPr="0044595B">
          <w:rPr>
            <w:rFonts w:ascii="Times New Roman" w:eastAsia="Times New Roman" w:hAnsi="Times New Roman" w:cs="Times New Roman"/>
            <w:i/>
            <w:iCs/>
            <w:sz w:val="24"/>
            <w:szCs w:val="24"/>
            <w:lang w:eastAsia="it-IT"/>
          </w:rPr>
          <w:t>Storie</w:t>
        </w:r>
      </w:hyperlink>
      <w:r w:rsidRPr="0044595B">
        <w:rPr>
          <w:rFonts w:ascii="Times New Roman" w:eastAsia="Times New Roman" w:hAnsi="Times New Roman" w:cs="Times New Roman"/>
          <w:sz w:val="24"/>
          <w:szCs w:val="24"/>
          <w:lang w:eastAsia="it-IT"/>
        </w:rPr>
        <w:t xml:space="preserve"> narrava che esisteva un popolo stranamente più resistente di altri alle comuni malattie; tale popolo usava mangiare le foglie di salice. </w:t>
      </w:r>
      <w:hyperlink r:id="rId44" w:tooltip="Ippocrate (Kos)" w:history="1">
        <w:r w:rsidRPr="005E06BE">
          <w:rPr>
            <w:rFonts w:ascii="Times New Roman" w:eastAsia="Times New Roman" w:hAnsi="Times New Roman" w:cs="Times New Roman"/>
            <w:b/>
            <w:sz w:val="24"/>
            <w:szCs w:val="24"/>
            <w:lang w:eastAsia="it-IT"/>
          </w:rPr>
          <w:t>Ippocrate</w:t>
        </w:r>
      </w:hyperlink>
      <w:r w:rsidRPr="0044595B">
        <w:rPr>
          <w:rFonts w:ascii="Times New Roman" w:eastAsia="Times New Roman" w:hAnsi="Times New Roman" w:cs="Times New Roman"/>
          <w:sz w:val="24"/>
          <w:szCs w:val="24"/>
          <w:lang w:eastAsia="it-IT"/>
        </w:rPr>
        <w:t xml:space="preserve">, considerato il padre della </w:t>
      </w:r>
      <w:hyperlink r:id="rId45" w:tooltip="Medicina" w:history="1">
        <w:r w:rsidRPr="0044595B">
          <w:rPr>
            <w:rFonts w:ascii="Times New Roman" w:eastAsia="Times New Roman" w:hAnsi="Times New Roman" w:cs="Times New Roman"/>
            <w:sz w:val="24"/>
            <w:szCs w:val="24"/>
            <w:lang w:eastAsia="it-IT"/>
          </w:rPr>
          <w:t>medicina</w:t>
        </w:r>
      </w:hyperlink>
      <w:r w:rsidRPr="0044595B">
        <w:rPr>
          <w:rFonts w:ascii="Times New Roman" w:eastAsia="Times New Roman" w:hAnsi="Times New Roman" w:cs="Times New Roman"/>
          <w:sz w:val="24"/>
          <w:szCs w:val="24"/>
          <w:lang w:eastAsia="it-IT"/>
        </w:rPr>
        <w:t xml:space="preserve">, descrisse nel </w:t>
      </w:r>
      <w:hyperlink r:id="rId46" w:tooltip="V secolo a.C." w:history="1">
        <w:r w:rsidRPr="0044595B">
          <w:rPr>
            <w:rFonts w:ascii="Times New Roman" w:eastAsia="Times New Roman" w:hAnsi="Times New Roman" w:cs="Times New Roman"/>
            <w:sz w:val="24"/>
            <w:szCs w:val="24"/>
            <w:lang w:eastAsia="it-IT"/>
          </w:rPr>
          <w:t>V secolo a.C.</w:t>
        </w:r>
      </w:hyperlink>
      <w:r w:rsidRPr="0044595B">
        <w:rPr>
          <w:rFonts w:ascii="Times New Roman" w:eastAsia="Times New Roman" w:hAnsi="Times New Roman" w:cs="Times New Roman"/>
          <w:sz w:val="24"/>
          <w:szCs w:val="24"/>
          <w:lang w:eastAsia="it-IT"/>
        </w:rPr>
        <w:t xml:space="preserve"> una polvere amara estratta dalla </w:t>
      </w:r>
      <w:hyperlink r:id="rId47" w:tooltip="Corteccia (botanica)" w:history="1">
        <w:r w:rsidRPr="0044595B">
          <w:rPr>
            <w:rFonts w:ascii="Times New Roman" w:eastAsia="Times New Roman" w:hAnsi="Times New Roman" w:cs="Times New Roman"/>
            <w:sz w:val="24"/>
            <w:szCs w:val="24"/>
            <w:lang w:eastAsia="it-IT"/>
          </w:rPr>
          <w:t>corteccia</w:t>
        </w:r>
      </w:hyperlink>
      <w:r w:rsidRPr="0044595B">
        <w:rPr>
          <w:rFonts w:ascii="Times New Roman" w:eastAsia="Times New Roman" w:hAnsi="Times New Roman" w:cs="Times New Roman"/>
          <w:sz w:val="24"/>
          <w:szCs w:val="24"/>
          <w:lang w:eastAsia="it-IT"/>
        </w:rPr>
        <w:t xml:space="preserve"> del </w:t>
      </w:r>
      <w:hyperlink r:id="rId48" w:tooltip="Salix" w:history="1">
        <w:r w:rsidRPr="0044595B">
          <w:rPr>
            <w:rFonts w:ascii="Times New Roman" w:eastAsia="Times New Roman" w:hAnsi="Times New Roman" w:cs="Times New Roman"/>
            <w:sz w:val="24"/>
            <w:szCs w:val="24"/>
            <w:lang w:eastAsia="it-IT"/>
          </w:rPr>
          <w:t>salice</w:t>
        </w:r>
      </w:hyperlink>
      <w:r w:rsidRPr="0044595B">
        <w:rPr>
          <w:rFonts w:ascii="Times New Roman" w:eastAsia="Times New Roman" w:hAnsi="Times New Roman" w:cs="Times New Roman"/>
          <w:sz w:val="24"/>
          <w:szCs w:val="24"/>
          <w:lang w:eastAsia="it-IT"/>
        </w:rPr>
        <w:t xml:space="preserve"> che era utile per alleviare il dolore ed abbassare la febbre. Un rimedio simile è citato anche dai </w:t>
      </w:r>
      <w:hyperlink r:id="rId49" w:tooltip="Sumeri" w:history="1">
        <w:r w:rsidRPr="0044595B">
          <w:rPr>
            <w:rFonts w:ascii="Times New Roman" w:eastAsia="Times New Roman" w:hAnsi="Times New Roman" w:cs="Times New Roman"/>
            <w:sz w:val="24"/>
            <w:szCs w:val="24"/>
            <w:lang w:eastAsia="it-IT"/>
          </w:rPr>
          <w:t>sumeri</w:t>
        </w:r>
      </w:hyperlink>
      <w:r w:rsidRPr="0044595B">
        <w:rPr>
          <w:rFonts w:ascii="Times New Roman" w:eastAsia="Times New Roman" w:hAnsi="Times New Roman" w:cs="Times New Roman"/>
          <w:sz w:val="24"/>
          <w:szCs w:val="24"/>
          <w:lang w:eastAsia="it-IT"/>
        </w:rPr>
        <w:t xml:space="preserve">, dagli antichi </w:t>
      </w:r>
      <w:hyperlink r:id="rId50" w:tooltip="Antico Egitto" w:history="1">
        <w:r w:rsidRPr="0044595B">
          <w:rPr>
            <w:rFonts w:ascii="Times New Roman" w:eastAsia="Times New Roman" w:hAnsi="Times New Roman" w:cs="Times New Roman"/>
            <w:sz w:val="24"/>
            <w:szCs w:val="24"/>
            <w:lang w:eastAsia="it-IT"/>
          </w:rPr>
          <w:t>egizi</w:t>
        </w:r>
      </w:hyperlink>
      <w:r w:rsidRPr="0044595B">
        <w:rPr>
          <w:rFonts w:ascii="Times New Roman" w:eastAsia="Times New Roman" w:hAnsi="Times New Roman" w:cs="Times New Roman"/>
          <w:sz w:val="24"/>
          <w:szCs w:val="24"/>
          <w:lang w:eastAsia="it-IT"/>
        </w:rPr>
        <w:t xml:space="preserve"> e dagli </w:t>
      </w:r>
      <w:hyperlink r:id="rId51" w:tooltip="Assiria" w:history="1">
        <w:r w:rsidRPr="0044595B">
          <w:rPr>
            <w:rFonts w:ascii="Times New Roman" w:eastAsia="Times New Roman" w:hAnsi="Times New Roman" w:cs="Times New Roman"/>
            <w:sz w:val="24"/>
            <w:szCs w:val="24"/>
            <w:lang w:eastAsia="it-IT"/>
          </w:rPr>
          <w:t>assiri</w:t>
        </w:r>
      </w:hyperlink>
      <w:r w:rsidRPr="0044595B">
        <w:rPr>
          <w:rFonts w:ascii="Times New Roman" w:eastAsia="Times New Roman" w:hAnsi="Times New Roman" w:cs="Times New Roman"/>
          <w:sz w:val="24"/>
          <w:szCs w:val="24"/>
          <w:lang w:eastAsia="it-IT"/>
        </w:rPr>
        <w:t xml:space="preserve">. Anche i </w:t>
      </w:r>
      <w:hyperlink r:id="rId52" w:tooltip="Nativi americani" w:history="1">
        <w:r w:rsidRPr="0044595B">
          <w:rPr>
            <w:rFonts w:ascii="Times New Roman" w:eastAsia="Times New Roman" w:hAnsi="Times New Roman" w:cs="Times New Roman"/>
            <w:sz w:val="24"/>
            <w:szCs w:val="24"/>
            <w:lang w:eastAsia="it-IT"/>
          </w:rPr>
          <w:t>nativi americani</w:t>
        </w:r>
      </w:hyperlink>
      <w:r w:rsidRPr="0044595B">
        <w:rPr>
          <w:rFonts w:ascii="Times New Roman" w:eastAsia="Times New Roman" w:hAnsi="Times New Roman" w:cs="Times New Roman"/>
          <w:sz w:val="24"/>
          <w:szCs w:val="24"/>
          <w:lang w:eastAsia="it-IT"/>
        </w:rPr>
        <w:t xml:space="preserve"> lo conoscevano e lo usavano per curare mal di testa, </w:t>
      </w:r>
      <w:hyperlink r:id="rId53" w:tooltip="Febbre" w:history="1">
        <w:r w:rsidRPr="0044595B">
          <w:rPr>
            <w:rFonts w:ascii="Times New Roman" w:eastAsia="Times New Roman" w:hAnsi="Times New Roman" w:cs="Times New Roman"/>
            <w:sz w:val="24"/>
            <w:szCs w:val="24"/>
            <w:lang w:eastAsia="it-IT"/>
          </w:rPr>
          <w:t>febbre</w:t>
        </w:r>
      </w:hyperlink>
      <w:r w:rsidRPr="0044595B">
        <w:rPr>
          <w:rFonts w:ascii="Times New Roman" w:eastAsia="Times New Roman" w:hAnsi="Times New Roman" w:cs="Times New Roman"/>
          <w:sz w:val="24"/>
          <w:szCs w:val="24"/>
          <w:lang w:eastAsia="it-IT"/>
        </w:rPr>
        <w:t>, dolori muscolari, reumatismi e brividi.</w:t>
      </w:r>
    </w:p>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 xml:space="preserve">Nell'era moderna è stato il reverendo Edward Stone, nel </w:t>
      </w:r>
      <w:hyperlink r:id="rId54" w:tooltip="1757" w:history="1">
        <w:r w:rsidRPr="0044595B">
          <w:rPr>
            <w:rFonts w:ascii="Times New Roman" w:eastAsia="Times New Roman" w:hAnsi="Times New Roman" w:cs="Times New Roman"/>
            <w:sz w:val="24"/>
            <w:szCs w:val="24"/>
            <w:lang w:eastAsia="it-IT"/>
          </w:rPr>
          <w:t>1757</w:t>
        </w:r>
      </w:hyperlink>
      <w:r w:rsidRPr="0044595B">
        <w:rPr>
          <w:rFonts w:ascii="Times New Roman" w:eastAsia="Times New Roman" w:hAnsi="Times New Roman" w:cs="Times New Roman"/>
          <w:sz w:val="24"/>
          <w:szCs w:val="24"/>
          <w:lang w:eastAsia="it-IT"/>
        </w:rPr>
        <w:t xml:space="preserve">, a scoprire gli effetti benefici della corteccia di salice, da lui assaggiata, oltre al suo sapore amaro. Sei anni dopo, scrisse una famosa lettera alla </w:t>
      </w:r>
      <w:hyperlink r:id="rId55" w:tooltip="Royal Society" w:history="1">
        <w:proofErr w:type="spellStart"/>
        <w:r w:rsidRPr="0044595B">
          <w:rPr>
            <w:rFonts w:ascii="Times New Roman" w:eastAsia="Times New Roman" w:hAnsi="Times New Roman" w:cs="Times New Roman"/>
            <w:sz w:val="24"/>
            <w:szCs w:val="24"/>
            <w:lang w:eastAsia="it-IT"/>
          </w:rPr>
          <w:t>Royal</w:t>
        </w:r>
        <w:proofErr w:type="spellEnd"/>
        <w:r w:rsidRPr="0044595B">
          <w:rPr>
            <w:rFonts w:ascii="Times New Roman" w:eastAsia="Times New Roman" w:hAnsi="Times New Roman" w:cs="Times New Roman"/>
            <w:sz w:val="24"/>
            <w:szCs w:val="24"/>
            <w:lang w:eastAsia="it-IT"/>
          </w:rPr>
          <w:t xml:space="preserve"> Society</w:t>
        </w:r>
      </w:hyperlink>
      <w:r w:rsidRPr="0044595B">
        <w:rPr>
          <w:rFonts w:ascii="Times New Roman" w:eastAsia="Times New Roman" w:hAnsi="Times New Roman" w:cs="Times New Roman"/>
          <w:sz w:val="24"/>
          <w:szCs w:val="24"/>
          <w:lang w:eastAsia="it-IT"/>
        </w:rPr>
        <w:t>, nella quale giustificava in modo razionale l'utilizzo della sostanza contro le febbri.</w:t>
      </w:r>
      <w:r w:rsidR="005E06BE" w:rsidRPr="0044595B">
        <w:rPr>
          <w:rFonts w:ascii="Times New Roman" w:eastAsia="Times New Roman" w:hAnsi="Times New Roman" w:cs="Times New Roman"/>
          <w:sz w:val="24"/>
          <w:szCs w:val="24"/>
          <w:lang w:eastAsia="it-IT"/>
        </w:rPr>
        <w:t xml:space="preserve"> </w:t>
      </w:r>
    </w:p>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La sostanza attiva dell'estratto di corteccia del salice bianco (</w:t>
      </w:r>
      <w:proofErr w:type="spellStart"/>
      <w:r w:rsidRPr="0044595B">
        <w:rPr>
          <w:rFonts w:ascii="Times New Roman" w:eastAsia="Times New Roman" w:hAnsi="Times New Roman" w:cs="Times New Roman"/>
          <w:i/>
          <w:iCs/>
          <w:sz w:val="24"/>
          <w:szCs w:val="24"/>
          <w:lang w:eastAsia="it-IT"/>
        </w:rPr>
        <w:fldChar w:fldCharType="begin"/>
      </w:r>
      <w:r w:rsidRPr="0044595B">
        <w:rPr>
          <w:rFonts w:ascii="Times New Roman" w:eastAsia="Times New Roman" w:hAnsi="Times New Roman" w:cs="Times New Roman"/>
          <w:i/>
          <w:iCs/>
          <w:sz w:val="24"/>
          <w:szCs w:val="24"/>
          <w:lang w:eastAsia="it-IT"/>
        </w:rPr>
        <w:instrText xml:space="preserve"> HYPERLINK "http://it.wikipedia.org/wiki/Salix_alba" \o "Salix alba" </w:instrText>
      </w:r>
      <w:r w:rsidRPr="0044595B">
        <w:rPr>
          <w:rFonts w:ascii="Times New Roman" w:eastAsia="Times New Roman" w:hAnsi="Times New Roman" w:cs="Times New Roman"/>
          <w:i/>
          <w:iCs/>
          <w:sz w:val="24"/>
          <w:szCs w:val="24"/>
          <w:lang w:eastAsia="it-IT"/>
        </w:rPr>
        <w:fldChar w:fldCharType="separate"/>
      </w:r>
      <w:r w:rsidRPr="0044595B">
        <w:rPr>
          <w:rFonts w:ascii="Times New Roman" w:eastAsia="Times New Roman" w:hAnsi="Times New Roman" w:cs="Times New Roman"/>
          <w:i/>
          <w:iCs/>
          <w:sz w:val="24"/>
          <w:szCs w:val="24"/>
          <w:lang w:eastAsia="it-IT"/>
        </w:rPr>
        <w:t>Salix</w:t>
      </w:r>
      <w:proofErr w:type="spellEnd"/>
      <w:r w:rsidRPr="0044595B">
        <w:rPr>
          <w:rFonts w:ascii="Times New Roman" w:eastAsia="Times New Roman" w:hAnsi="Times New Roman" w:cs="Times New Roman"/>
          <w:i/>
          <w:iCs/>
          <w:sz w:val="24"/>
          <w:szCs w:val="24"/>
          <w:lang w:eastAsia="it-IT"/>
        </w:rPr>
        <w:t xml:space="preserve"> alba</w:t>
      </w:r>
      <w:r w:rsidRPr="0044595B">
        <w:rPr>
          <w:rFonts w:ascii="Times New Roman" w:eastAsia="Times New Roman" w:hAnsi="Times New Roman" w:cs="Times New Roman"/>
          <w:i/>
          <w:iCs/>
          <w:sz w:val="24"/>
          <w:szCs w:val="24"/>
          <w:lang w:eastAsia="it-IT"/>
        </w:rPr>
        <w:fldChar w:fldCharType="end"/>
      </w:r>
      <w:r w:rsidRPr="0044595B">
        <w:rPr>
          <w:rFonts w:ascii="Times New Roman" w:eastAsia="Times New Roman" w:hAnsi="Times New Roman" w:cs="Times New Roman"/>
          <w:sz w:val="24"/>
          <w:szCs w:val="24"/>
          <w:lang w:eastAsia="it-IT"/>
        </w:rPr>
        <w:t xml:space="preserve">), chiamato </w:t>
      </w:r>
      <w:r w:rsidRPr="0044595B">
        <w:rPr>
          <w:rFonts w:ascii="Times New Roman" w:eastAsia="Times New Roman" w:hAnsi="Times New Roman" w:cs="Times New Roman"/>
          <w:i/>
          <w:iCs/>
          <w:sz w:val="24"/>
          <w:szCs w:val="24"/>
          <w:lang w:eastAsia="it-IT"/>
        </w:rPr>
        <w:t>salicina</w:t>
      </w:r>
      <w:r w:rsidRPr="0044595B">
        <w:rPr>
          <w:rFonts w:ascii="Times New Roman" w:eastAsia="Times New Roman" w:hAnsi="Times New Roman" w:cs="Times New Roman"/>
          <w:sz w:val="24"/>
          <w:szCs w:val="24"/>
          <w:lang w:eastAsia="it-IT"/>
        </w:rPr>
        <w:t xml:space="preserve">, fu isolato in cristalli nel </w:t>
      </w:r>
      <w:hyperlink r:id="rId56" w:tooltip="1828" w:history="1">
        <w:r w:rsidRPr="0044595B">
          <w:rPr>
            <w:rFonts w:ascii="Times New Roman" w:eastAsia="Times New Roman" w:hAnsi="Times New Roman" w:cs="Times New Roman"/>
            <w:sz w:val="24"/>
            <w:szCs w:val="24"/>
            <w:lang w:eastAsia="it-IT"/>
          </w:rPr>
          <w:t>1828</w:t>
        </w:r>
      </w:hyperlink>
      <w:r w:rsidRPr="0044595B">
        <w:rPr>
          <w:rFonts w:ascii="Times New Roman" w:eastAsia="Times New Roman" w:hAnsi="Times New Roman" w:cs="Times New Roman"/>
          <w:sz w:val="24"/>
          <w:szCs w:val="24"/>
          <w:lang w:eastAsia="it-IT"/>
        </w:rPr>
        <w:t xml:space="preserve"> da Johann </w:t>
      </w:r>
      <w:proofErr w:type="spellStart"/>
      <w:r w:rsidRPr="0044595B">
        <w:rPr>
          <w:rFonts w:ascii="Times New Roman" w:eastAsia="Times New Roman" w:hAnsi="Times New Roman" w:cs="Times New Roman"/>
          <w:sz w:val="24"/>
          <w:szCs w:val="24"/>
          <w:lang w:eastAsia="it-IT"/>
        </w:rPr>
        <w:t>A.Buchner</w:t>
      </w:r>
      <w:proofErr w:type="spellEnd"/>
      <w:r w:rsidRPr="0044595B">
        <w:rPr>
          <w:rFonts w:ascii="Times New Roman" w:eastAsia="Times New Roman" w:hAnsi="Times New Roman" w:cs="Times New Roman"/>
          <w:sz w:val="24"/>
          <w:szCs w:val="24"/>
          <w:lang w:eastAsia="it-IT"/>
        </w:rPr>
        <w:t xml:space="preserve"> e in seguito da </w:t>
      </w:r>
      <w:hyperlink r:id="rId57" w:tooltip="Henri Leroux (pagina inesistente)" w:history="1">
        <w:r w:rsidRPr="0044595B">
          <w:rPr>
            <w:rFonts w:ascii="Times New Roman" w:eastAsia="Times New Roman" w:hAnsi="Times New Roman" w:cs="Times New Roman"/>
            <w:sz w:val="24"/>
            <w:szCs w:val="24"/>
            <w:lang w:eastAsia="it-IT"/>
          </w:rPr>
          <w:t xml:space="preserve">Henri </w:t>
        </w:r>
        <w:proofErr w:type="spellStart"/>
        <w:r w:rsidRPr="0044595B">
          <w:rPr>
            <w:rFonts w:ascii="Times New Roman" w:eastAsia="Times New Roman" w:hAnsi="Times New Roman" w:cs="Times New Roman"/>
            <w:sz w:val="24"/>
            <w:szCs w:val="24"/>
            <w:lang w:eastAsia="it-IT"/>
          </w:rPr>
          <w:t>Leroux</w:t>
        </w:r>
        <w:proofErr w:type="spellEnd"/>
      </w:hyperlink>
      <w:r w:rsidRPr="0044595B">
        <w:rPr>
          <w:rFonts w:ascii="Times New Roman" w:eastAsia="Times New Roman" w:hAnsi="Times New Roman" w:cs="Times New Roman"/>
          <w:sz w:val="24"/>
          <w:szCs w:val="24"/>
          <w:lang w:eastAsia="it-IT"/>
        </w:rPr>
        <w:t xml:space="preserve">, un farmacista </w:t>
      </w:r>
      <w:hyperlink r:id="rId58" w:tooltip="Francia" w:history="1">
        <w:r w:rsidRPr="0044595B">
          <w:rPr>
            <w:rFonts w:ascii="Times New Roman" w:eastAsia="Times New Roman" w:hAnsi="Times New Roman" w:cs="Times New Roman"/>
            <w:sz w:val="24"/>
            <w:szCs w:val="24"/>
            <w:lang w:eastAsia="it-IT"/>
          </w:rPr>
          <w:t>francese</w:t>
        </w:r>
      </w:hyperlink>
      <w:r w:rsidRPr="0044595B">
        <w:rPr>
          <w:rFonts w:ascii="Times New Roman" w:eastAsia="Times New Roman" w:hAnsi="Times New Roman" w:cs="Times New Roman"/>
          <w:sz w:val="24"/>
          <w:szCs w:val="24"/>
          <w:lang w:eastAsia="it-IT"/>
        </w:rPr>
        <w:t xml:space="preserve">, e da </w:t>
      </w:r>
      <w:hyperlink r:id="rId59" w:tooltip="Raffaele Piria" w:history="1">
        <w:r w:rsidRPr="0044595B">
          <w:rPr>
            <w:rFonts w:ascii="Times New Roman" w:eastAsia="Times New Roman" w:hAnsi="Times New Roman" w:cs="Times New Roman"/>
            <w:sz w:val="24"/>
            <w:szCs w:val="24"/>
            <w:lang w:eastAsia="it-IT"/>
          </w:rPr>
          <w:t xml:space="preserve">Raffaele </w:t>
        </w:r>
        <w:proofErr w:type="spellStart"/>
        <w:r w:rsidRPr="0044595B">
          <w:rPr>
            <w:rFonts w:ascii="Times New Roman" w:eastAsia="Times New Roman" w:hAnsi="Times New Roman" w:cs="Times New Roman"/>
            <w:sz w:val="24"/>
            <w:szCs w:val="24"/>
            <w:lang w:eastAsia="it-IT"/>
          </w:rPr>
          <w:t>Piria</w:t>
        </w:r>
        <w:proofErr w:type="spellEnd"/>
      </w:hyperlink>
      <w:r w:rsidRPr="0044595B">
        <w:rPr>
          <w:rFonts w:ascii="Times New Roman" w:eastAsia="Times New Roman" w:hAnsi="Times New Roman" w:cs="Times New Roman"/>
          <w:sz w:val="24"/>
          <w:szCs w:val="24"/>
          <w:lang w:eastAsia="it-IT"/>
        </w:rPr>
        <w:t xml:space="preserve">, un chimico </w:t>
      </w:r>
      <w:hyperlink r:id="rId60" w:tooltip="Regno delle Due Sicilie" w:history="1">
        <w:r w:rsidRPr="0044595B">
          <w:rPr>
            <w:rFonts w:ascii="Times New Roman" w:eastAsia="Times New Roman" w:hAnsi="Times New Roman" w:cs="Times New Roman"/>
            <w:sz w:val="24"/>
            <w:szCs w:val="24"/>
            <w:lang w:eastAsia="it-IT"/>
          </w:rPr>
          <w:t>calabrese</w:t>
        </w:r>
      </w:hyperlink>
      <w:r w:rsidRPr="0044595B">
        <w:rPr>
          <w:rFonts w:ascii="Times New Roman" w:eastAsia="Times New Roman" w:hAnsi="Times New Roman" w:cs="Times New Roman"/>
          <w:sz w:val="24"/>
          <w:szCs w:val="24"/>
          <w:lang w:eastAsia="it-IT"/>
        </w:rPr>
        <w:t xml:space="preserve"> emigrato a </w:t>
      </w:r>
      <w:hyperlink r:id="rId61" w:tooltip="Parigi" w:history="1">
        <w:r w:rsidRPr="0044595B">
          <w:rPr>
            <w:rFonts w:ascii="Times New Roman" w:eastAsia="Times New Roman" w:hAnsi="Times New Roman" w:cs="Times New Roman"/>
            <w:sz w:val="24"/>
            <w:szCs w:val="24"/>
            <w:lang w:eastAsia="it-IT"/>
          </w:rPr>
          <w:t>Parigi</w:t>
        </w:r>
      </w:hyperlink>
      <w:r w:rsidRPr="0044595B">
        <w:rPr>
          <w:rFonts w:ascii="Times New Roman" w:eastAsia="Times New Roman" w:hAnsi="Times New Roman" w:cs="Times New Roman"/>
          <w:sz w:val="24"/>
          <w:szCs w:val="24"/>
          <w:lang w:eastAsia="it-IT"/>
        </w:rPr>
        <w:t>, che diede al composto il nome attuale (</w:t>
      </w:r>
      <w:r w:rsidRPr="0044595B">
        <w:rPr>
          <w:rFonts w:ascii="Times New Roman" w:eastAsia="Times New Roman" w:hAnsi="Times New Roman" w:cs="Times New Roman"/>
          <w:i/>
          <w:iCs/>
          <w:sz w:val="24"/>
          <w:szCs w:val="24"/>
          <w:lang w:eastAsia="it-IT"/>
        </w:rPr>
        <w:t xml:space="preserve">acide </w:t>
      </w:r>
      <w:proofErr w:type="spellStart"/>
      <w:r w:rsidRPr="0044595B">
        <w:rPr>
          <w:rFonts w:ascii="Times New Roman" w:eastAsia="Times New Roman" w:hAnsi="Times New Roman" w:cs="Times New Roman"/>
          <w:i/>
          <w:iCs/>
          <w:sz w:val="24"/>
          <w:szCs w:val="24"/>
          <w:lang w:eastAsia="it-IT"/>
        </w:rPr>
        <w:t>salicylique</w:t>
      </w:r>
      <w:proofErr w:type="spellEnd"/>
      <w:r w:rsidRPr="0044595B">
        <w:rPr>
          <w:rFonts w:ascii="Times New Roman" w:eastAsia="Times New Roman" w:hAnsi="Times New Roman" w:cs="Times New Roman"/>
          <w:sz w:val="24"/>
          <w:szCs w:val="24"/>
          <w:lang w:eastAsia="it-IT"/>
        </w:rPr>
        <w:t xml:space="preserve">). La salicina è abbastanza acida quando viene sciolta in acqua (una sua </w:t>
      </w:r>
      <w:hyperlink r:id="rId62" w:tooltip="Soluzione (chimica)" w:history="1">
        <w:r w:rsidRPr="0044595B">
          <w:rPr>
            <w:rFonts w:ascii="Times New Roman" w:eastAsia="Times New Roman" w:hAnsi="Times New Roman" w:cs="Times New Roman"/>
            <w:sz w:val="24"/>
            <w:szCs w:val="24"/>
            <w:lang w:eastAsia="it-IT"/>
          </w:rPr>
          <w:t>soluzione</w:t>
        </w:r>
      </w:hyperlink>
      <w:r w:rsidRPr="0044595B">
        <w:rPr>
          <w:rFonts w:ascii="Times New Roman" w:eastAsia="Times New Roman" w:hAnsi="Times New Roman" w:cs="Times New Roman"/>
          <w:sz w:val="24"/>
          <w:szCs w:val="24"/>
          <w:lang w:eastAsia="it-IT"/>
        </w:rPr>
        <w:t xml:space="preserve"> satura ha </w:t>
      </w:r>
      <w:hyperlink r:id="rId63" w:tooltip="PH" w:history="1">
        <w:proofErr w:type="spellStart"/>
        <w:r w:rsidRPr="0044595B">
          <w:rPr>
            <w:rFonts w:ascii="Times New Roman" w:eastAsia="Times New Roman" w:hAnsi="Times New Roman" w:cs="Times New Roman"/>
            <w:sz w:val="24"/>
            <w:szCs w:val="24"/>
            <w:lang w:eastAsia="it-IT"/>
          </w:rPr>
          <w:t>pH</w:t>
        </w:r>
        <w:proofErr w:type="spellEnd"/>
      </w:hyperlink>
      <w:r w:rsidRPr="0044595B">
        <w:rPr>
          <w:rFonts w:ascii="Times New Roman" w:eastAsia="Times New Roman" w:hAnsi="Times New Roman" w:cs="Times New Roman"/>
          <w:sz w:val="24"/>
          <w:szCs w:val="24"/>
          <w:lang w:eastAsia="it-IT"/>
        </w:rPr>
        <w:t xml:space="preserve"> 2</w:t>
      </w:r>
      <w:r w:rsidR="005E06BE">
        <w:rPr>
          <w:rFonts w:ascii="Times New Roman" w:eastAsia="Times New Roman" w:hAnsi="Times New Roman" w:cs="Times New Roman"/>
          <w:sz w:val="24"/>
          <w:szCs w:val="24"/>
          <w:lang w:eastAsia="it-IT"/>
        </w:rPr>
        <w:t>.</w:t>
      </w:r>
      <w:r w:rsidRPr="0044595B">
        <w:rPr>
          <w:rFonts w:ascii="Times New Roman" w:eastAsia="Times New Roman" w:hAnsi="Times New Roman" w:cs="Times New Roman"/>
          <w:sz w:val="24"/>
          <w:szCs w:val="24"/>
          <w:lang w:eastAsia="it-IT"/>
        </w:rPr>
        <w:t xml:space="preserve">4), per questo venne ribattezzata </w:t>
      </w:r>
      <w:hyperlink r:id="rId64" w:tooltip="Acido salicilico" w:history="1">
        <w:r w:rsidRPr="0044595B">
          <w:rPr>
            <w:rFonts w:ascii="Times New Roman" w:eastAsia="Times New Roman" w:hAnsi="Times New Roman" w:cs="Times New Roman"/>
            <w:i/>
            <w:iCs/>
            <w:sz w:val="24"/>
            <w:szCs w:val="24"/>
            <w:lang w:eastAsia="it-IT"/>
          </w:rPr>
          <w:t>acido salicilico</w:t>
        </w:r>
      </w:hyperlink>
      <w:r w:rsidRPr="0044595B">
        <w:rPr>
          <w:rFonts w:ascii="Times New Roman" w:eastAsia="Times New Roman" w:hAnsi="Times New Roman" w:cs="Times New Roman"/>
          <w:sz w:val="24"/>
          <w:szCs w:val="24"/>
          <w:lang w:eastAsia="it-IT"/>
        </w:rPr>
        <w:t>. Il composto fu isolato anche dai fiori di olmaria (</w:t>
      </w:r>
      <w:proofErr w:type="spellStart"/>
      <w:r w:rsidRPr="0044595B">
        <w:rPr>
          <w:rFonts w:ascii="Times New Roman" w:eastAsia="Times New Roman" w:hAnsi="Times New Roman" w:cs="Times New Roman"/>
          <w:i/>
          <w:iCs/>
          <w:sz w:val="24"/>
          <w:szCs w:val="24"/>
          <w:lang w:eastAsia="it-IT"/>
        </w:rPr>
        <w:fldChar w:fldCharType="begin"/>
      </w:r>
      <w:r w:rsidRPr="0044595B">
        <w:rPr>
          <w:rFonts w:ascii="Times New Roman" w:eastAsia="Times New Roman" w:hAnsi="Times New Roman" w:cs="Times New Roman"/>
          <w:i/>
          <w:iCs/>
          <w:sz w:val="24"/>
          <w:szCs w:val="24"/>
          <w:lang w:eastAsia="it-IT"/>
        </w:rPr>
        <w:instrText xml:space="preserve"> HYPERLINK "http://it.wikipedia.org/w/index.php?title=Spiraea_ulmaria&amp;action=edit&amp;redlink=1" \o "Spiraea ulmaria (pagina inesistente)" </w:instrText>
      </w:r>
      <w:r w:rsidRPr="0044595B">
        <w:rPr>
          <w:rFonts w:ascii="Times New Roman" w:eastAsia="Times New Roman" w:hAnsi="Times New Roman" w:cs="Times New Roman"/>
          <w:i/>
          <w:iCs/>
          <w:sz w:val="24"/>
          <w:szCs w:val="24"/>
          <w:lang w:eastAsia="it-IT"/>
        </w:rPr>
        <w:fldChar w:fldCharType="separate"/>
      </w:r>
      <w:r w:rsidRPr="0044595B">
        <w:rPr>
          <w:rFonts w:ascii="Times New Roman" w:eastAsia="Times New Roman" w:hAnsi="Times New Roman" w:cs="Times New Roman"/>
          <w:i/>
          <w:iCs/>
          <w:sz w:val="24"/>
          <w:szCs w:val="24"/>
          <w:lang w:eastAsia="it-IT"/>
        </w:rPr>
        <w:t>Spiraea</w:t>
      </w:r>
      <w:proofErr w:type="spellEnd"/>
      <w:r w:rsidRPr="0044595B">
        <w:rPr>
          <w:rFonts w:ascii="Times New Roman" w:eastAsia="Times New Roman" w:hAnsi="Times New Roman" w:cs="Times New Roman"/>
          <w:i/>
          <w:iCs/>
          <w:sz w:val="24"/>
          <w:szCs w:val="24"/>
          <w:lang w:eastAsia="it-IT"/>
        </w:rPr>
        <w:t xml:space="preserve"> ulmaria</w:t>
      </w:r>
      <w:r w:rsidRPr="0044595B">
        <w:rPr>
          <w:rFonts w:ascii="Times New Roman" w:eastAsia="Times New Roman" w:hAnsi="Times New Roman" w:cs="Times New Roman"/>
          <w:i/>
          <w:iCs/>
          <w:sz w:val="24"/>
          <w:szCs w:val="24"/>
          <w:lang w:eastAsia="it-IT"/>
        </w:rPr>
        <w:fldChar w:fldCharType="end"/>
      </w:r>
      <w:r w:rsidRPr="0044595B">
        <w:rPr>
          <w:rFonts w:ascii="Times New Roman" w:eastAsia="Times New Roman" w:hAnsi="Times New Roman" w:cs="Times New Roman"/>
          <w:sz w:val="24"/>
          <w:szCs w:val="24"/>
          <w:lang w:eastAsia="it-IT"/>
        </w:rPr>
        <w:t xml:space="preserve">) da alcuni ricercatori </w:t>
      </w:r>
      <w:hyperlink r:id="rId65" w:tooltip="Germania" w:history="1">
        <w:r w:rsidRPr="0044595B">
          <w:rPr>
            <w:rFonts w:ascii="Times New Roman" w:eastAsia="Times New Roman" w:hAnsi="Times New Roman" w:cs="Times New Roman"/>
            <w:sz w:val="24"/>
            <w:szCs w:val="24"/>
            <w:lang w:eastAsia="it-IT"/>
          </w:rPr>
          <w:t>tedeschi</w:t>
        </w:r>
      </w:hyperlink>
      <w:r w:rsidRPr="0044595B">
        <w:rPr>
          <w:rFonts w:ascii="Times New Roman" w:eastAsia="Times New Roman" w:hAnsi="Times New Roman" w:cs="Times New Roman"/>
          <w:sz w:val="24"/>
          <w:szCs w:val="24"/>
          <w:lang w:eastAsia="it-IT"/>
        </w:rPr>
        <w:t xml:space="preserve">, quali Karl Jakob </w:t>
      </w:r>
      <w:proofErr w:type="spellStart"/>
      <w:r w:rsidRPr="0044595B">
        <w:rPr>
          <w:rFonts w:ascii="Times New Roman" w:eastAsia="Times New Roman" w:hAnsi="Times New Roman" w:cs="Times New Roman"/>
          <w:sz w:val="24"/>
          <w:szCs w:val="24"/>
          <w:lang w:eastAsia="it-IT"/>
        </w:rPr>
        <w:t>Löwig</w:t>
      </w:r>
      <w:proofErr w:type="spellEnd"/>
      <w:r w:rsidRPr="0044595B">
        <w:rPr>
          <w:rFonts w:ascii="Times New Roman" w:eastAsia="Times New Roman" w:hAnsi="Times New Roman" w:cs="Times New Roman"/>
          <w:sz w:val="24"/>
          <w:szCs w:val="24"/>
          <w:lang w:eastAsia="it-IT"/>
        </w:rPr>
        <w:t xml:space="preserve"> nel </w:t>
      </w:r>
      <w:hyperlink r:id="rId66" w:tooltip="1839" w:history="1">
        <w:r w:rsidRPr="0044595B">
          <w:rPr>
            <w:rFonts w:ascii="Times New Roman" w:eastAsia="Times New Roman" w:hAnsi="Times New Roman" w:cs="Times New Roman"/>
            <w:sz w:val="24"/>
            <w:szCs w:val="24"/>
            <w:lang w:eastAsia="it-IT"/>
          </w:rPr>
          <w:t>1839</w:t>
        </w:r>
      </w:hyperlink>
      <w:r w:rsidR="005E06BE">
        <w:rPr>
          <w:rFonts w:ascii="Times New Roman" w:eastAsia="Times New Roman" w:hAnsi="Times New Roman" w:cs="Times New Roman"/>
          <w:sz w:val="24"/>
          <w:szCs w:val="24"/>
          <w:lang w:eastAsia="it-IT"/>
        </w:rPr>
        <w:t xml:space="preserve">. </w:t>
      </w:r>
      <w:r w:rsidRPr="0044595B">
        <w:rPr>
          <w:rFonts w:ascii="Times New Roman" w:eastAsia="Times New Roman" w:hAnsi="Times New Roman" w:cs="Times New Roman"/>
          <w:sz w:val="24"/>
          <w:szCs w:val="24"/>
          <w:lang w:eastAsia="it-IT"/>
        </w:rPr>
        <w:t xml:space="preserve">Nel </w:t>
      </w:r>
      <w:hyperlink r:id="rId67" w:tooltip="1860" w:history="1">
        <w:r w:rsidRPr="0044595B">
          <w:rPr>
            <w:rFonts w:ascii="Times New Roman" w:eastAsia="Times New Roman" w:hAnsi="Times New Roman" w:cs="Times New Roman"/>
            <w:sz w:val="24"/>
            <w:szCs w:val="24"/>
            <w:lang w:eastAsia="it-IT"/>
          </w:rPr>
          <w:t>1860</w:t>
        </w:r>
      </w:hyperlink>
      <w:r w:rsidRPr="0044595B">
        <w:rPr>
          <w:rFonts w:ascii="Times New Roman" w:eastAsia="Times New Roman" w:hAnsi="Times New Roman" w:cs="Times New Roman"/>
          <w:sz w:val="24"/>
          <w:szCs w:val="24"/>
          <w:lang w:eastAsia="it-IT"/>
        </w:rPr>
        <w:t xml:space="preserve"> Hermann Kolbe e i suoi studenti dell'</w:t>
      </w:r>
      <w:hyperlink r:id="rId68" w:tooltip="Università di Marburgo" w:history="1">
        <w:r w:rsidRPr="0044595B">
          <w:rPr>
            <w:rFonts w:ascii="Times New Roman" w:eastAsia="Times New Roman" w:hAnsi="Times New Roman" w:cs="Times New Roman"/>
            <w:sz w:val="24"/>
            <w:szCs w:val="24"/>
            <w:lang w:eastAsia="it-IT"/>
          </w:rPr>
          <w:t>Università di Marburgo</w:t>
        </w:r>
      </w:hyperlink>
      <w:r w:rsidRPr="0044595B">
        <w:rPr>
          <w:rFonts w:ascii="Times New Roman" w:eastAsia="Times New Roman" w:hAnsi="Times New Roman" w:cs="Times New Roman"/>
          <w:sz w:val="24"/>
          <w:szCs w:val="24"/>
          <w:lang w:eastAsia="it-IT"/>
        </w:rPr>
        <w:t xml:space="preserve"> riuscirono a sintetizzare l'acido salicilico, immettendolo poi sul mercato (nel </w:t>
      </w:r>
      <w:hyperlink r:id="rId69" w:tooltip="1874" w:history="1">
        <w:r w:rsidRPr="0044595B">
          <w:rPr>
            <w:rFonts w:ascii="Times New Roman" w:eastAsia="Times New Roman" w:hAnsi="Times New Roman" w:cs="Times New Roman"/>
            <w:sz w:val="24"/>
            <w:szCs w:val="24"/>
            <w:lang w:eastAsia="it-IT"/>
          </w:rPr>
          <w:t>1874</w:t>
        </w:r>
      </w:hyperlink>
      <w:r w:rsidRPr="0044595B">
        <w:rPr>
          <w:rFonts w:ascii="Times New Roman" w:eastAsia="Times New Roman" w:hAnsi="Times New Roman" w:cs="Times New Roman"/>
          <w:sz w:val="24"/>
          <w:szCs w:val="24"/>
          <w:lang w:eastAsia="it-IT"/>
        </w:rPr>
        <w:t xml:space="preserve">) ad un prezzo dieci volte inferiore all'acido estratto dalla salicina, e già nel </w:t>
      </w:r>
      <w:hyperlink r:id="rId70" w:tooltip="1876" w:history="1">
        <w:r w:rsidRPr="0044595B">
          <w:rPr>
            <w:rFonts w:ascii="Times New Roman" w:eastAsia="Times New Roman" w:hAnsi="Times New Roman" w:cs="Times New Roman"/>
            <w:sz w:val="24"/>
            <w:szCs w:val="24"/>
            <w:lang w:eastAsia="it-IT"/>
          </w:rPr>
          <w:t>1876</w:t>
        </w:r>
      </w:hyperlink>
      <w:r w:rsidRPr="0044595B">
        <w:rPr>
          <w:rFonts w:ascii="Times New Roman" w:eastAsia="Times New Roman" w:hAnsi="Times New Roman" w:cs="Times New Roman"/>
          <w:sz w:val="24"/>
          <w:szCs w:val="24"/>
          <w:lang w:eastAsia="it-IT"/>
        </w:rPr>
        <w:t xml:space="preserve"> un gruppo di scienziati tedeschi, tra i quali Franz </w:t>
      </w:r>
      <w:proofErr w:type="spellStart"/>
      <w:r w:rsidRPr="0044595B">
        <w:rPr>
          <w:rFonts w:ascii="Times New Roman" w:eastAsia="Times New Roman" w:hAnsi="Times New Roman" w:cs="Times New Roman"/>
          <w:sz w:val="24"/>
          <w:szCs w:val="24"/>
          <w:lang w:eastAsia="it-IT"/>
        </w:rPr>
        <w:t>Stricker</w:t>
      </w:r>
      <w:proofErr w:type="spellEnd"/>
      <w:r w:rsidRPr="0044595B">
        <w:rPr>
          <w:rFonts w:ascii="Times New Roman" w:eastAsia="Times New Roman" w:hAnsi="Times New Roman" w:cs="Times New Roman"/>
          <w:sz w:val="24"/>
          <w:szCs w:val="24"/>
          <w:lang w:eastAsia="it-IT"/>
        </w:rPr>
        <w:t xml:space="preserve"> e Ludwig </w:t>
      </w:r>
      <w:proofErr w:type="spellStart"/>
      <w:r w:rsidRPr="0044595B">
        <w:rPr>
          <w:rFonts w:ascii="Times New Roman" w:eastAsia="Times New Roman" w:hAnsi="Times New Roman" w:cs="Times New Roman"/>
          <w:sz w:val="24"/>
          <w:szCs w:val="24"/>
          <w:lang w:eastAsia="it-IT"/>
        </w:rPr>
        <w:t>Riess</w:t>
      </w:r>
      <w:proofErr w:type="spellEnd"/>
      <w:r w:rsidRPr="0044595B">
        <w:rPr>
          <w:rFonts w:ascii="Times New Roman" w:eastAsia="Times New Roman" w:hAnsi="Times New Roman" w:cs="Times New Roman"/>
          <w:sz w:val="24"/>
          <w:szCs w:val="24"/>
          <w:lang w:eastAsia="it-IT"/>
        </w:rPr>
        <w:t>, pubblicarono su "</w:t>
      </w:r>
      <w:hyperlink r:id="rId71" w:tooltip="The Lancet" w:history="1">
        <w:r w:rsidRPr="0044595B">
          <w:rPr>
            <w:rFonts w:ascii="Times New Roman" w:eastAsia="Times New Roman" w:hAnsi="Times New Roman" w:cs="Times New Roman"/>
            <w:sz w:val="24"/>
            <w:szCs w:val="24"/>
            <w:lang w:eastAsia="it-IT"/>
          </w:rPr>
          <w:t>The Lancet</w:t>
        </w:r>
      </w:hyperlink>
      <w:r w:rsidRPr="0044595B">
        <w:rPr>
          <w:rFonts w:ascii="Times New Roman" w:eastAsia="Times New Roman" w:hAnsi="Times New Roman" w:cs="Times New Roman"/>
          <w:sz w:val="24"/>
          <w:szCs w:val="24"/>
          <w:lang w:eastAsia="it-IT"/>
        </w:rPr>
        <w:t xml:space="preserve">" gli esiti delle loro </w:t>
      </w:r>
      <w:hyperlink r:id="rId72" w:tooltip="Terapia" w:history="1">
        <w:r w:rsidRPr="0044595B">
          <w:rPr>
            <w:rFonts w:ascii="Times New Roman" w:eastAsia="Times New Roman" w:hAnsi="Times New Roman" w:cs="Times New Roman"/>
            <w:sz w:val="24"/>
            <w:szCs w:val="24"/>
            <w:lang w:eastAsia="it-IT"/>
          </w:rPr>
          <w:t>terapie</w:t>
        </w:r>
      </w:hyperlink>
      <w:r w:rsidRPr="0044595B">
        <w:rPr>
          <w:rFonts w:ascii="Times New Roman" w:eastAsia="Times New Roman" w:hAnsi="Times New Roman" w:cs="Times New Roman"/>
          <w:sz w:val="24"/>
          <w:szCs w:val="24"/>
          <w:lang w:eastAsia="it-IT"/>
        </w:rPr>
        <w:t xml:space="preserve"> basate sulla somministrazione di sei </w:t>
      </w:r>
      <w:hyperlink r:id="rId73" w:tooltip="Grammo" w:history="1">
        <w:r w:rsidRPr="0044595B">
          <w:rPr>
            <w:rFonts w:ascii="Times New Roman" w:eastAsia="Times New Roman" w:hAnsi="Times New Roman" w:cs="Times New Roman"/>
            <w:sz w:val="24"/>
            <w:szCs w:val="24"/>
            <w:lang w:eastAsia="it-IT"/>
          </w:rPr>
          <w:t>grammi</w:t>
        </w:r>
      </w:hyperlink>
      <w:r w:rsidRPr="0044595B">
        <w:rPr>
          <w:rFonts w:ascii="Times New Roman" w:eastAsia="Times New Roman" w:hAnsi="Times New Roman" w:cs="Times New Roman"/>
          <w:sz w:val="24"/>
          <w:szCs w:val="24"/>
          <w:lang w:eastAsia="it-IT"/>
        </w:rPr>
        <w:t xml:space="preserve"> di salicilati al giorno.</w:t>
      </w:r>
      <w:r w:rsidR="005E06BE" w:rsidRPr="0044595B">
        <w:rPr>
          <w:rFonts w:ascii="Times New Roman" w:eastAsia="Times New Roman" w:hAnsi="Times New Roman" w:cs="Times New Roman"/>
          <w:sz w:val="24"/>
          <w:szCs w:val="24"/>
          <w:lang w:eastAsia="it-IT"/>
        </w:rPr>
        <w:t xml:space="preserve"> </w:t>
      </w:r>
    </w:p>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 xml:space="preserve">Secondo la storia maggiormente nota, nel </w:t>
      </w:r>
      <w:hyperlink r:id="rId74" w:tooltip="1897" w:history="1">
        <w:r w:rsidRPr="0044595B">
          <w:rPr>
            <w:rFonts w:ascii="Times New Roman" w:eastAsia="Times New Roman" w:hAnsi="Times New Roman" w:cs="Times New Roman"/>
            <w:sz w:val="24"/>
            <w:szCs w:val="24"/>
            <w:lang w:eastAsia="it-IT"/>
          </w:rPr>
          <w:t>1897</w:t>
        </w:r>
      </w:hyperlink>
      <w:r w:rsidRPr="0044595B">
        <w:rPr>
          <w:rFonts w:ascii="Times New Roman" w:eastAsia="Times New Roman" w:hAnsi="Times New Roman" w:cs="Times New Roman"/>
          <w:sz w:val="24"/>
          <w:szCs w:val="24"/>
          <w:lang w:eastAsia="it-IT"/>
        </w:rPr>
        <w:t xml:space="preserve"> </w:t>
      </w:r>
      <w:hyperlink r:id="rId75" w:tooltip="Felix Hoffmann" w:history="1">
        <w:r w:rsidRPr="0044595B">
          <w:rPr>
            <w:rFonts w:ascii="Times New Roman" w:eastAsia="Times New Roman" w:hAnsi="Times New Roman" w:cs="Times New Roman"/>
            <w:sz w:val="24"/>
            <w:szCs w:val="24"/>
            <w:lang w:eastAsia="it-IT"/>
          </w:rPr>
          <w:t xml:space="preserve">Felix </w:t>
        </w:r>
        <w:proofErr w:type="spellStart"/>
        <w:r w:rsidRPr="0044595B">
          <w:rPr>
            <w:rFonts w:ascii="Times New Roman" w:eastAsia="Times New Roman" w:hAnsi="Times New Roman" w:cs="Times New Roman"/>
            <w:sz w:val="24"/>
            <w:szCs w:val="24"/>
            <w:lang w:eastAsia="it-IT"/>
          </w:rPr>
          <w:t>Hoffmann</w:t>
        </w:r>
        <w:proofErr w:type="spellEnd"/>
      </w:hyperlink>
      <w:bookmarkStart w:id="0" w:name="_GoBack"/>
      <w:bookmarkEnd w:id="0"/>
      <w:r w:rsidRPr="0044595B">
        <w:rPr>
          <w:rFonts w:ascii="Times New Roman" w:eastAsia="Times New Roman" w:hAnsi="Times New Roman" w:cs="Times New Roman"/>
          <w:sz w:val="24"/>
          <w:szCs w:val="24"/>
          <w:lang w:eastAsia="it-IT"/>
        </w:rPr>
        <w:t xml:space="preserve">, dopo l'idea del suo superiore Arthur </w:t>
      </w:r>
      <w:proofErr w:type="spellStart"/>
      <w:r w:rsidRPr="0044595B">
        <w:rPr>
          <w:rFonts w:ascii="Times New Roman" w:eastAsia="Times New Roman" w:hAnsi="Times New Roman" w:cs="Times New Roman"/>
          <w:sz w:val="24"/>
          <w:szCs w:val="24"/>
          <w:lang w:eastAsia="it-IT"/>
        </w:rPr>
        <w:t>Eichengrün</w:t>
      </w:r>
      <w:proofErr w:type="spellEnd"/>
      <w:r w:rsidRPr="0044595B">
        <w:rPr>
          <w:rFonts w:ascii="Times New Roman" w:eastAsia="Times New Roman" w:hAnsi="Times New Roman" w:cs="Times New Roman"/>
          <w:sz w:val="24"/>
          <w:szCs w:val="24"/>
          <w:lang w:eastAsia="it-IT"/>
        </w:rPr>
        <w:t xml:space="preserve">, chimici impiegati presso la </w:t>
      </w:r>
      <w:hyperlink r:id="rId76" w:tooltip="Friedrich Bayer" w:history="1">
        <w:r w:rsidRPr="0044595B">
          <w:rPr>
            <w:rFonts w:ascii="Times New Roman" w:eastAsia="Times New Roman" w:hAnsi="Times New Roman" w:cs="Times New Roman"/>
            <w:sz w:val="24"/>
            <w:szCs w:val="24"/>
            <w:lang w:eastAsia="it-IT"/>
          </w:rPr>
          <w:t>Friedrich Bayer</w:t>
        </w:r>
      </w:hyperlink>
      <w:r w:rsidRPr="0044595B">
        <w:rPr>
          <w:rFonts w:ascii="Times New Roman" w:eastAsia="Times New Roman" w:hAnsi="Times New Roman" w:cs="Times New Roman"/>
          <w:sz w:val="24"/>
          <w:szCs w:val="24"/>
          <w:lang w:eastAsia="it-IT"/>
        </w:rPr>
        <w:t xml:space="preserve"> &amp; Co. esterificò il </w:t>
      </w:r>
      <w:hyperlink r:id="rId77" w:tooltip="Gruppo funzionale" w:history="1">
        <w:r w:rsidRPr="0044595B">
          <w:rPr>
            <w:rFonts w:ascii="Times New Roman" w:eastAsia="Times New Roman" w:hAnsi="Times New Roman" w:cs="Times New Roman"/>
            <w:sz w:val="24"/>
            <w:szCs w:val="24"/>
            <w:lang w:eastAsia="it-IT"/>
          </w:rPr>
          <w:t>gruppo</w:t>
        </w:r>
      </w:hyperlink>
      <w:r w:rsidRPr="0044595B">
        <w:rPr>
          <w:rFonts w:ascii="Times New Roman" w:eastAsia="Times New Roman" w:hAnsi="Times New Roman" w:cs="Times New Roman"/>
          <w:sz w:val="24"/>
          <w:szCs w:val="24"/>
          <w:lang w:eastAsia="it-IT"/>
        </w:rPr>
        <w:t xml:space="preserve"> </w:t>
      </w:r>
      <w:hyperlink r:id="rId78" w:tooltip="Fenolo" w:history="1">
        <w:r w:rsidRPr="0044595B">
          <w:rPr>
            <w:rFonts w:ascii="Times New Roman" w:eastAsia="Times New Roman" w:hAnsi="Times New Roman" w:cs="Times New Roman"/>
            <w:sz w:val="24"/>
            <w:szCs w:val="24"/>
            <w:lang w:eastAsia="it-IT"/>
          </w:rPr>
          <w:t>fenolico</w:t>
        </w:r>
      </w:hyperlink>
      <w:r w:rsidRPr="0044595B">
        <w:rPr>
          <w:rFonts w:ascii="Times New Roman" w:eastAsia="Times New Roman" w:hAnsi="Times New Roman" w:cs="Times New Roman"/>
          <w:sz w:val="24"/>
          <w:szCs w:val="24"/>
          <w:lang w:eastAsia="it-IT"/>
        </w:rPr>
        <w:t xml:space="preserve"> (-OH) dell'acido salicilico con un gruppo acetile utilizzando anidride acetica, e formando l'acido </w:t>
      </w:r>
      <w:r w:rsidRPr="0044595B">
        <w:rPr>
          <w:rFonts w:ascii="Times New Roman" w:eastAsia="Times New Roman" w:hAnsi="Times New Roman" w:cs="Times New Roman"/>
          <w:i/>
          <w:iCs/>
          <w:sz w:val="24"/>
          <w:szCs w:val="24"/>
          <w:lang w:eastAsia="it-IT"/>
        </w:rPr>
        <w:t>acetil-salicilico</w:t>
      </w:r>
      <w:r w:rsidRPr="0044595B">
        <w:rPr>
          <w:rFonts w:ascii="Times New Roman" w:eastAsia="Times New Roman" w:hAnsi="Times New Roman" w:cs="Times New Roman"/>
          <w:sz w:val="24"/>
          <w:szCs w:val="24"/>
          <w:lang w:eastAsia="it-IT"/>
        </w:rPr>
        <w:t xml:space="preserve">, nonché acido acetico come sottoprodotto. Tale composto presentava gli stessi effetti terapeutici dell'acido salicilico, ma con minori </w:t>
      </w:r>
      <w:hyperlink r:id="rId79" w:tooltip="Effetto collaterale (medicina)" w:history="1">
        <w:r w:rsidRPr="0044595B">
          <w:rPr>
            <w:rFonts w:ascii="Times New Roman" w:eastAsia="Times New Roman" w:hAnsi="Times New Roman" w:cs="Times New Roman"/>
            <w:sz w:val="24"/>
            <w:szCs w:val="24"/>
            <w:lang w:eastAsia="it-IT"/>
          </w:rPr>
          <w:t>effetti collaterali</w:t>
        </w:r>
      </w:hyperlink>
      <w:r w:rsidRPr="0044595B">
        <w:rPr>
          <w:rFonts w:ascii="Times New Roman" w:eastAsia="Times New Roman" w:hAnsi="Times New Roman" w:cs="Times New Roman"/>
          <w:sz w:val="24"/>
          <w:szCs w:val="24"/>
          <w:lang w:eastAsia="it-IT"/>
        </w:rPr>
        <w:t xml:space="preserve">. Soltanto alla fine del XX secolo si conobbero le controversie sulla paternità della molecola (il primato in ambito tedesco di </w:t>
      </w:r>
      <w:proofErr w:type="spellStart"/>
      <w:r w:rsidRPr="0044595B">
        <w:rPr>
          <w:rFonts w:ascii="Times New Roman" w:eastAsia="Times New Roman" w:hAnsi="Times New Roman" w:cs="Times New Roman"/>
          <w:sz w:val="24"/>
          <w:szCs w:val="24"/>
          <w:lang w:eastAsia="it-IT"/>
        </w:rPr>
        <w:t>Eichengrün</w:t>
      </w:r>
      <w:proofErr w:type="spellEnd"/>
      <w:r w:rsidRPr="0044595B">
        <w:rPr>
          <w:rFonts w:ascii="Times New Roman" w:eastAsia="Times New Roman" w:hAnsi="Times New Roman" w:cs="Times New Roman"/>
          <w:sz w:val="24"/>
          <w:szCs w:val="24"/>
          <w:lang w:eastAsia="it-IT"/>
        </w:rPr>
        <w:t xml:space="preserve"> e la precedente sintesi di </w:t>
      </w:r>
      <w:proofErr w:type="spellStart"/>
      <w:r w:rsidRPr="0044595B">
        <w:rPr>
          <w:rFonts w:ascii="Times New Roman" w:eastAsia="Times New Roman" w:hAnsi="Times New Roman" w:cs="Times New Roman"/>
          <w:sz w:val="24"/>
          <w:szCs w:val="24"/>
          <w:lang w:eastAsia="it-IT"/>
        </w:rPr>
        <w:t>Gerhardt</w:t>
      </w:r>
      <w:proofErr w:type="spellEnd"/>
      <w:r w:rsidRPr="0044595B">
        <w:rPr>
          <w:rFonts w:ascii="Times New Roman" w:eastAsia="Times New Roman" w:hAnsi="Times New Roman" w:cs="Times New Roman"/>
          <w:sz w:val="24"/>
          <w:szCs w:val="24"/>
          <w:lang w:eastAsia="it-IT"/>
        </w:rPr>
        <w:t xml:space="preserve"> in Francia). Nacquero così, in ogni caso, il primo </w:t>
      </w:r>
      <w:r w:rsidRPr="0044595B">
        <w:rPr>
          <w:rFonts w:ascii="Times New Roman" w:eastAsia="Times New Roman" w:hAnsi="Times New Roman" w:cs="Times New Roman"/>
          <w:sz w:val="24"/>
          <w:szCs w:val="24"/>
          <w:lang w:eastAsia="it-IT"/>
        </w:rPr>
        <w:lastRenderedPageBreak/>
        <w:t xml:space="preserve">farmaco sintetico - una </w:t>
      </w:r>
      <w:hyperlink r:id="rId80" w:tooltip="Molecola" w:history="1">
        <w:r w:rsidRPr="0044595B">
          <w:rPr>
            <w:rFonts w:ascii="Times New Roman" w:eastAsia="Times New Roman" w:hAnsi="Times New Roman" w:cs="Times New Roman"/>
            <w:sz w:val="24"/>
            <w:szCs w:val="24"/>
            <w:lang w:eastAsia="it-IT"/>
          </w:rPr>
          <w:t>molecola</w:t>
        </w:r>
      </w:hyperlink>
      <w:r w:rsidRPr="0044595B">
        <w:rPr>
          <w:rFonts w:ascii="Times New Roman" w:eastAsia="Times New Roman" w:hAnsi="Times New Roman" w:cs="Times New Roman"/>
          <w:sz w:val="24"/>
          <w:szCs w:val="24"/>
          <w:lang w:eastAsia="it-IT"/>
        </w:rPr>
        <w:t xml:space="preserve"> nuova, non una copia di una molecola già esistente in natura - e la moderna industria farmaceutica.</w:t>
      </w:r>
    </w:p>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 xml:space="preserve">Il meccanismo di azione dell'aspirina fu conosciuto in dettaglio solamente nel </w:t>
      </w:r>
      <w:hyperlink r:id="rId81" w:tooltip="1970" w:history="1">
        <w:r w:rsidRPr="0044595B">
          <w:rPr>
            <w:rFonts w:ascii="Times New Roman" w:eastAsia="Times New Roman" w:hAnsi="Times New Roman" w:cs="Times New Roman"/>
            <w:sz w:val="24"/>
            <w:szCs w:val="24"/>
            <w:lang w:eastAsia="it-IT"/>
          </w:rPr>
          <w:t>1970</w:t>
        </w:r>
      </w:hyperlink>
      <w:r w:rsidRPr="0044595B">
        <w:rPr>
          <w:rFonts w:ascii="Times New Roman" w:eastAsia="Times New Roman" w:hAnsi="Times New Roman" w:cs="Times New Roman"/>
          <w:sz w:val="24"/>
          <w:szCs w:val="24"/>
          <w:lang w:eastAsia="it-IT"/>
        </w:rPr>
        <w:t>.</w:t>
      </w:r>
    </w:p>
    <w:p w:rsidR="0044595B" w:rsidRPr="0044595B" w:rsidRDefault="0044595B" w:rsidP="0044595B">
      <w:pPr>
        <w:spacing w:before="100" w:beforeAutospacing="1" w:after="100" w:afterAutospacing="1" w:line="240" w:lineRule="auto"/>
        <w:jc w:val="both"/>
        <w:outlineLvl w:val="1"/>
        <w:rPr>
          <w:rFonts w:ascii="Times New Roman" w:eastAsia="Times New Roman" w:hAnsi="Times New Roman" w:cs="Times New Roman"/>
          <w:b/>
          <w:bCs/>
          <w:sz w:val="36"/>
          <w:szCs w:val="36"/>
          <w:lang w:eastAsia="it-IT"/>
        </w:rPr>
      </w:pPr>
      <w:r w:rsidRPr="0044595B">
        <w:rPr>
          <w:rFonts w:ascii="Times New Roman" w:eastAsia="Times New Roman" w:hAnsi="Times New Roman" w:cs="Times New Roman"/>
          <w:b/>
          <w:bCs/>
          <w:sz w:val="36"/>
          <w:szCs w:val="36"/>
          <w:lang w:eastAsia="it-IT"/>
        </w:rPr>
        <w:t xml:space="preserve">Il nome </w:t>
      </w:r>
      <w:r w:rsidRPr="0044595B">
        <w:rPr>
          <w:rFonts w:ascii="Times New Roman" w:eastAsia="Times New Roman" w:hAnsi="Times New Roman" w:cs="Times New Roman"/>
          <w:b/>
          <w:bCs/>
          <w:i/>
          <w:iCs/>
          <w:sz w:val="36"/>
          <w:szCs w:val="36"/>
          <w:lang w:eastAsia="it-IT"/>
        </w:rPr>
        <w:t>Aspirina</w:t>
      </w:r>
    </w:p>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Il nome "</w:t>
      </w:r>
      <w:proofErr w:type="spellStart"/>
      <w:r w:rsidRPr="0044595B">
        <w:rPr>
          <w:rFonts w:ascii="Times New Roman" w:eastAsia="Times New Roman" w:hAnsi="Times New Roman" w:cs="Times New Roman"/>
          <w:sz w:val="24"/>
          <w:szCs w:val="24"/>
          <w:lang w:eastAsia="it-IT"/>
        </w:rPr>
        <w:t>aspirin</w:t>
      </w:r>
      <w:proofErr w:type="spellEnd"/>
      <w:r w:rsidRPr="0044595B">
        <w:rPr>
          <w:rFonts w:ascii="Times New Roman" w:eastAsia="Times New Roman" w:hAnsi="Times New Roman" w:cs="Times New Roman"/>
          <w:sz w:val="24"/>
          <w:szCs w:val="24"/>
          <w:lang w:eastAsia="it-IT"/>
        </w:rPr>
        <w:t xml:space="preserve">", ad indicare la propria produzione industriale di acido acetilsalicilico, fu brevettato dalla Bayer il </w:t>
      </w:r>
      <w:hyperlink r:id="rId82" w:tooltip="6 marzo" w:history="1">
        <w:r w:rsidRPr="0044595B">
          <w:rPr>
            <w:rFonts w:ascii="Times New Roman" w:eastAsia="Times New Roman" w:hAnsi="Times New Roman" w:cs="Times New Roman"/>
            <w:sz w:val="24"/>
            <w:szCs w:val="24"/>
            <w:lang w:eastAsia="it-IT"/>
          </w:rPr>
          <w:t>6 marzo</w:t>
        </w:r>
      </w:hyperlink>
      <w:r w:rsidRPr="0044595B">
        <w:rPr>
          <w:rFonts w:ascii="Times New Roman" w:eastAsia="Times New Roman" w:hAnsi="Times New Roman" w:cs="Times New Roman"/>
          <w:sz w:val="24"/>
          <w:szCs w:val="24"/>
          <w:lang w:eastAsia="it-IT"/>
        </w:rPr>
        <w:t xml:space="preserve"> </w:t>
      </w:r>
      <w:hyperlink r:id="rId83" w:tooltip="1899" w:history="1">
        <w:r w:rsidRPr="0044595B">
          <w:rPr>
            <w:rFonts w:ascii="Times New Roman" w:eastAsia="Times New Roman" w:hAnsi="Times New Roman" w:cs="Times New Roman"/>
            <w:sz w:val="24"/>
            <w:szCs w:val="24"/>
            <w:lang w:eastAsia="it-IT"/>
          </w:rPr>
          <w:t>1899</w:t>
        </w:r>
      </w:hyperlink>
      <w:r w:rsidRPr="0044595B">
        <w:rPr>
          <w:rFonts w:ascii="Times New Roman" w:eastAsia="Times New Roman" w:hAnsi="Times New Roman" w:cs="Times New Roman"/>
          <w:sz w:val="24"/>
          <w:szCs w:val="24"/>
          <w:lang w:eastAsia="it-IT"/>
        </w:rPr>
        <w:t>, componendo il prefisso "a-" (per il gruppo acetile) con "-</w:t>
      </w:r>
      <w:proofErr w:type="spellStart"/>
      <w:r w:rsidRPr="0044595B">
        <w:rPr>
          <w:rFonts w:ascii="Times New Roman" w:eastAsia="Times New Roman" w:hAnsi="Times New Roman" w:cs="Times New Roman"/>
          <w:sz w:val="24"/>
          <w:szCs w:val="24"/>
          <w:lang w:eastAsia="it-IT"/>
        </w:rPr>
        <w:t>spir</w:t>
      </w:r>
      <w:proofErr w:type="spellEnd"/>
      <w:r w:rsidRPr="0044595B">
        <w:rPr>
          <w:rFonts w:ascii="Times New Roman" w:eastAsia="Times New Roman" w:hAnsi="Times New Roman" w:cs="Times New Roman"/>
          <w:sz w:val="24"/>
          <w:szCs w:val="24"/>
          <w:lang w:eastAsia="it-IT"/>
        </w:rPr>
        <w:t xml:space="preserve">-" (dal fiore </w:t>
      </w:r>
      <w:proofErr w:type="spellStart"/>
      <w:r w:rsidRPr="0044595B">
        <w:rPr>
          <w:rFonts w:ascii="Times New Roman" w:eastAsia="Times New Roman" w:hAnsi="Times New Roman" w:cs="Times New Roman"/>
          <w:i/>
          <w:iCs/>
          <w:sz w:val="24"/>
          <w:szCs w:val="24"/>
          <w:lang w:eastAsia="it-IT"/>
        </w:rPr>
        <w:t>Spiraea</w:t>
      </w:r>
      <w:proofErr w:type="spellEnd"/>
      <w:r w:rsidRPr="0044595B">
        <w:rPr>
          <w:rFonts w:ascii="Times New Roman" w:eastAsia="Times New Roman" w:hAnsi="Times New Roman" w:cs="Times New Roman"/>
          <w:sz w:val="24"/>
          <w:szCs w:val="24"/>
          <w:lang w:eastAsia="it-IT"/>
        </w:rPr>
        <w:t>, da cui si ricava l'</w:t>
      </w:r>
      <w:r w:rsidRPr="0044595B">
        <w:rPr>
          <w:rFonts w:ascii="Times New Roman" w:eastAsia="Times New Roman" w:hAnsi="Times New Roman" w:cs="Times New Roman"/>
          <w:i/>
          <w:iCs/>
          <w:sz w:val="24"/>
          <w:szCs w:val="24"/>
          <w:lang w:eastAsia="it-IT"/>
        </w:rPr>
        <w:t xml:space="preserve">acido </w:t>
      </w:r>
      <w:proofErr w:type="spellStart"/>
      <w:r w:rsidRPr="0044595B">
        <w:rPr>
          <w:rFonts w:ascii="Times New Roman" w:eastAsia="Times New Roman" w:hAnsi="Times New Roman" w:cs="Times New Roman"/>
          <w:i/>
          <w:iCs/>
          <w:sz w:val="24"/>
          <w:szCs w:val="24"/>
          <w:lang w:eastAsia="it-IT"/>
        </w:rPr>
        <w:t>spireico</w:t>
      </w:r>
      <w:proofErr w:type="spellEnd"/>
      <w:r w:rsidRPr="0044595B">
        <w:rPr>
          <w:rFonts w:ascii="Times New Roman" w:eastAsia="Times New Roman" w:hAnsi="Times New Roman" w:cs="Times New Roman"/>
          <w:sz w:val="24"/>
          <w:szCs w:val="24"/>
          <w:lang w:eastAsia="it-IT"/>
        </w:rPr>
        <w:t>, ovvero l'</w:t>
      </w:r>
      <w:hyperlink r:id="rId84" w:tooltip="Acido salicilico" w:history="1">
        <w:r w:rsidRPr="0044595B">
          <w:rPr>
            <w:rFonts w:ascii="Times New Roman" w:eastAsia="Times New Roman" w:hAnsi="Times New Roman" w:cs="Times New Roman"/>
            <w:sz w:val="24"/>
            <w:szCs w:val="24"/>
            <w:lang w:eastAsia="it-IT"/>
          </w:rPr>
          <w:t>acido salicilico</w:t>
        </w:r>
      </w:hyperlink>
      <w:r w:rsidRPr="0044595B">
        <w:rPr>
          <w:rFonts w:ascii="Times New Roman" w:eastAsia="Times New Roman" w:hAnsi="Times New Roman" w:cs="Times New Roman"/>
          <w:sz w:val="24"/>
          <w:szCs w:val="24"/>
          <w:lang w:eastAsia="it-IT"/>
        </w:rPr>
        <w:t>) e col suffisso "-in" (generalmente usato per i farmaci all'epoca).</w:t>
      </w:r>
    </w:p>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 xml:space="preserve">La Bayer perse tuttavia il diritto ad usare il proprio marchio in molte nazioni dopo che gli Alleati occuparono e rivendettero le sue proprietà dopo la </w:t>
      </w:r>
      <w:hyperlink r:id="rId85" w:tooltip="Prima guerra mondiale" w:history="1">
        <w:r w:rsidRPr="0044595B">
          <w:rPr>
            <w:rFonts w:ascii="Times New Roman" w:eastAsia="Times New Roman" w:hAnsi="Times New Roman" w:cs="Times New Roman"/>
            <w:sz w:val="24"/>
            <w:szCs w:val="24"/>
            <w:lang w:eastAsia="it-IT"/>
          </w:rPr>
          <w:t>prima guerra mondiale</w:t>
        </w:r>
      </w:hyperlink>
      <w:r w:rsidRPr="0044595B">
        <w:rPr>
          <w:rFonts w:ascii="Times New Roman" w:eastAsia="Times New Roman" w:hAnsi="Times New Roman" w:cs="Times New Roman"/>
          <w:sz w:val="24"/>
          <w:szCs w:val="24"/>
          <w:lang w:eastAsia="it-IT"/>
        </w:rPr>
        <w:t>. Il diritto ad usare il marchio "</w:t>
      </w:r>
      <w:proofErr w:type="spellStart"/>
      <w:r w:rsidRPr="0044595B">
        <w:rPr>
          <w:rFonts w:ascii="Times New Roman" w:eastAsia="Times New Roman" w:hAnsi="Times New Roman" w:cs="Times New Roman"/>
          <w:sz w:val="24"/>
          <w:szCs w:val="24"/>
          <w:lang w:eastAsia="it-IT"/>
        </w:rPr>
        <w:t>Aspirin</w:t>
      </w:r>
      <w:proofErr w:type="spellEnd"/>
      <w:r w:rsidRPr="0044595B">
        <w:rPr>
          <w:rFonts w:ascii="Times New Roman" w:eastAsia="Times New Roman" w:hAnsi="Times New Roman" w:cs="Times New Roman"/>
          <w:sz w:val="24"/>
          <w:szCs w:val="24"/>
          <w:lang w:eastAsia="it-IT"/>
        </w:rPr>
        <w:t xml:space="preserve">" negli </w:t>
      </w:r>
      <w:hyperlink r:id="rId86" w:tooltip="Stati Uniti d'America" w:history="1">
        <w:r w:rsidRPr="0044595B">
          <w:rPr>
            <w:rFonts w:ascii="Times New Roman" w:eastAsia="Times New Roman" w:hAnsi="Times New Roman" w:cs="Times New Roman"/>
            <w:sz w:val="24"/>
            <w:szCs w:val="24"/>
            <w:lang w:eastAsia="it-IT"/>
          </w:rPr>
          <w:t>Stati Uniti</w:t>
        </w:r>
      </w:hyperlink>
      <w:r w:rsidRPr="0044595B">
        <w:rPr>
          <w:rFonts w:ascii="Times New Roman" w:eastAsia="Times New Roman" w:hAnsi="Times New Roman" w:cs="Times New Roman"/>
          <w:sz w:val="24"/>
          <w:szCs w:val="24"/>
          <w:lang w:eastAsia="it-IT"/>
        </w:rPr>
        <w:t xml:space="preserve"> fu acquistato nel </w:t>
      </w:r>
      <w:hyperlink r:id="rId87" w:tooltip="1918" w:history="1">
        <w:r w:rsidRPr="0044595B">
          <w:rPr>
            <w:rFonts w:ascii="Times New Roman" w:eastAsia="Times New Roman" w:hAnsi="Times New Roman" w:cs="Times New Roman"/>
            <w:sz w:val="24"/>
            <w:szCs w:val="24"/>
            <w:lang w:eastAsia="it-IT"/>
          </w:rPr>
          <w:t>1918</w:t>
        </w:r>
      </w:hyperlink>
      <w:r w:rsidRPr="0044595B">
        <w:rPr>
          <w:rFonts w:ascii="Times New Roman" w:eastAsia="Times New Roman" w:hAnsi="Times New Roman" w:cs="Times New Roman"/>
          <w:sz w:val="24"/>
          <w:szCs w:val="24"/>
          <w:lang w:eastAsia="it-IT"/>
        </w:rPr>
        <w:t xml:space="preserve"> dalla Sterling </w:t>
      </w:r>
      <w:proofErr w:type="spellStart"/>
      <w:r w:rsidRPr="0044595B">
        <w:rPr>
          <w:rFonts w:ascii="Times New Roman" w:eastAsia="Times New Roman" w:hAnsi="Times New Roman" w:cs="Times New Roman"/>
          <w:sz w:val="24"/>
          <w:szCs w:val="24"/>
          <w:lang w:eastAsia="it-IT"/>
        </w:rPr>
        <w:t>Drug</w:t>
      </w:r>
      <w:proofErr w:type="spellEnd"/>
      <w:r w:rsidRPr="0044595B">
        <w:rPr>
          <w:rFonts w:ascii="Times New Roman" w:eastAsia="Times New Roman" w:hAnsi="Times New Roman" w:cs="Times New Roman"/>
          <w:sz w:val="24"/>
          <w:szCs w:val="24"/>
          <w:lang w:eastAsia="it-IT"/>
        </w:rPr>
        <w:t xml:space="preserve"> </w:t>
      </w:r>
      <w:proofErr w:type="spellStart"/>
      <w:r w:rsidRPr="0044595B">
        <w:rPr>
          <w:rFonts w:ascii="Times New Roman" w:eastAsia="Times New Roman" w:hAnsi="Times New Roman" w:cs="Times New Roman"/>
          <w:sz w:val="24"/>
          <w:szCs w:val="24"/>
          <w:lang w:eastAsia="it-IT"/>
        </w:rPr>
        <w:t>Inc</w:t>
      </w:r>
      <w:proofErr w:type="spellEnd"/>
      <w:r w:rsidRPr="0044595B">
        <w:rPr>
          <w:rFonts w:ascii="Times New Roman" w:eastAsia="Times New Roman" w:hAnsi="Times New Roman" w:cs="Times New Roman"/>
          <w:sz w:val="24"/>
          <w:szCs w:val="24"/>
          <w:lang w:eastAsia="it-IT"/>
        </w:rPr>
        <w:t xml:space="preserve">. Già nel </w:t>
      </w:r>
      <w:hyperlink r:id="rId88" w:tooltip="1917" w:history="1">
        <w:r w:rsidRPr="0044595B">
          <w:rPr>
            <w:rFonts w:ascii="Times New Roman" w:eastAsia="Times New Roman" w:hAnsi="Times New Roman" w:cs="Times New Roman"/>
            <w:sz w:val="24"/>
            <w:szCs w:val="24"/>
            <w:lang w:eastAsia="it-IT"/>
          </w:rPr>
          <w:t>1917</w:t>
        </w:r>
      </w:hyperlink>
      <w:r w:rsidRPr="0044595B">
        <w:rPr>
          <w:rFonts w:ascii="Times New Roman" w:eastAsia="Times New Roman" w:hAnsi="Times New Roman" w:cs="Times New Roman"/>
          <w:sz w:val="24"/>
          <w:szCs w:val="24"/>
          <w:lang w:eastAsia="it-IT"/>
        </w:rPr>
        <w:t xml:space="preserve">, prima ancora che il </w:t>
      </w:r>
      <w:hyperlink r:id="rId89" w:tooltip="Brevetto" w:history="1">
        <w:r w:rsidRPr="0044595B">
          <w:rPr>
            <w:rFonts w:ascii="Times New Roman" w:eastAsia="Times New Roman" w:hAnsi="Times New Roman" w:cs="Times New Roman"/>
            <w:sz w:val="24"/>
            <w:szCs w:val="24"/>
            <w:lang w:eastAsia="it-IT"/>
          </w:rPr>
          <w:t>brevetto</w:t>
        </w:r>
      </w:hyperlink>
      <w:r w:rsidRPr="0044595B">
        <w:rPr>
          <w:rFonts w:ascii="Times New Roman" w:eastAsia="Times New Roman" w:hAnsi="Times New Roman" w:cs="Times New Roman"/>
          <w:sz w:val="24"/>
          <w:szCs w:val="24"/>
          <w:lang w:eastAsia="it-IT"/>
        </w:rPr>
        <w:t xml:space="preserve"> scadesse, la Bayer non riuscì ad impedire che il nome e la formula del farmaco fossero impiegati da altri. Sul mercato apparvero quindi "Aspirine" prodotte da numerose diverse case farmaceutiche finché nel </w:t>
      </w:r>
      <w:hyperlink r:id="rId90" w:tooltip="1921" w:history="1">
        <w:r w:rsidRPr="0044595B">
          <w:rPr>
            <w:rFonts w:ascii="Times New Roman" w:eastAsia="Times New Roman" w:hAnsi="Times New Roman" w:cs="Times New Roman"/>
            <w:sz w:val="24"/>
            <w:szCs w:val="24"/>
            <w:lang w:eastAsia="it-IT"/>
          </w:rPr>
          <w:t>1921</w:t>
        </w:r>
      </w:hyperlink>
      <w:r w:rsidRPr="0044595B">
        <w:rPr>
          <w:rFonts w:ascii="Times New Roman" w:eastAsia="Times New Roman" w:hAnsi="Times New Roman" w:cs="Times New Roman"/>
          <w:sz w:val="24"/>
          <w:szCs w:val="24"/>
          <w:lang w:eastAsia="it-IT"/>
        </w:rPr>
        <w:t xml:space="preserve"> una sentenza della corte federale degli Stati Uniti fece di "</w:t>
      </w:r>
      <w:proofErr w:type="spellStart"/>
      <w:r w:rsidRPr="0044595B">
        <w:rPr>
          <w:rFonts w:ascii="Times New Roman" w:eastAsia="Times New Roman" w:hAnsi="Times New Roman" w:cs="Times New Roman"/>
          <w:sz w:val="24"/>
          <w:szCs w:val="24"/>
          <w:lang w:eastAsia="it-IT"/>
        </w:rPr>
        <w:t>aspirin</w:t>
      </w:r>
      <w:proofErr w:type="spellEnd"/>
      <w:r w:rsidRPr="0044595B">
        <w:rPr>
          <w:rFonts w:ascii="Times New Roman" w:eastAsia="Times New Roman" w:hAnsi="Times New Roman" w:cs="Times New Roman"/>
          <w:sz w:val="24"/>
          <w:szCs w:val="24"/>
          <w:lang w:eastAsia="it-IT"/>
        </w:rPr>
        <w:t>" un nome generico non più soggetto a brevetto.</w:t>
      </w:r>
    </w:p>
    <w:p w:rsidR="0044595B" w:rsidRPr="0044595B" w:rsidRDefault="0044595B" w:rsidP="0044595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4595B">
        <w:rPr>
          <w:rFonts w:ascii="Times New Roman" w:eastAsia="Times New Roman" w:hAnsi="Times New Roman" w:cs="Times New Roman"/>
          <w:sz w:val="24"/>
          <w:szCs w:val="24"/>
          <w:lang w:eastAsia="it-IT"/>
        </w:rPr>
        <w:t>In altre nazioni, tra cui l'</w:t>
      </w:r>
      <w:hyperlink r:id="rId91" w:tooltip="Italia" w:history="1">
        <w:r w:rsidRPr="0044595B">
          <w:rPr>
            <w:rFonts w:ascii="Times New Roman" w:eastAsia="Times New Roman" w:hAnsi="Times New Roman" w:cs="Times New Roman"/>
            <w:sz w:val="24"/>
            <w:szCs w:val="24"/>
            <w:lang w:eastAsia="it-IT"/>
          </w:rPr>
          <w:t>Italia</w:t>
        </w:r>
      </w:hyperlink>
      <w:r w:rsidRPr="0044595B">
        <w:rPr>
          <w:rFonts w:ascii="Times New Roman" w:eastAsia="Times New Roman" w:hAnsi="Times New Roman" w:cs="Times New Roman"/>
          <w:sz w:val="24"/>
          <w:szCs w:val="24"/>
          <w:lang w:eastAsia="it-IT"/>
        </w:rPr>
        <w:t xml:space="preserve"> ed il </w:t>
      </w:r>
      <w:hyperlink r:id="rId92" w:tooltip="Canada" w:history="1">
        <w:r w:rsidRPr="0044595B">
          <w:rPr>
            <w:rFonts w:ascii="Times New Roman" w:eastAsia="Times New Roman" w:hAnsi="Times New Roman" w:cs="Times New Roman"/>
            <w:sz w:val="24"/>
            <w:szCs w:val="24"/>
            <w:lang w:eastAsia="it-IT"/>
          </w:rPr>
          <w:t>Canada</w:t>
        </w:r>
      </w:hyperlink>
      <w:r w:rsidRPr="0044595B">
        <w:rPr>
          <w:rFonts w:ascii="Times New Roman" w:eastAsia="Times New Roman" w:hAnsi="Times New Roman" w:cs="Times New Roman"/>
          <w:sz w:val="24"/>
          <w:szCs w:val="24"/>
          <w:lang w:eastAsia="it-IT"/>
        </w:rPr>
        <w:t>, il nome "Aspirina" è invece ancora un marchio registrato.</w:t>
      </w:r>
    </w:p>
    <w:p w:rsidR="00EC0B94" w:rsidRDefault="00EC0B94"/>
    <w:sectPr w:rsidR="00EC0B94" w:rsidSect="00EC0B9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576AB3"/>
    <w:multiLevelType w:val="multilevel"/>
    <w:tmpl w:val="FE28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compat>
    <w:compatSetting w:name="compatibilityMode" w:uri="http://schemas.microsoft.com/office/word" w:val="12"/>
  </w:compat>
  <w:rsids>
    <w:rsidRoot w:val="0044595B"/>
    <w:rsid w:val="0044595B"/>
    <w:rsid w:val="005E06BE"/>
    <w:rsid w:val="00EC0B9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C0B94"/>
  </w:style>
  <w:style w:type="paragraph" w:styleId="Titolo2">
    <w:name w:val="heading 2"/>
    <w:basedOn w:val="Normale"/>
    <w:link w:val="Titolo2Carattere"/>
    <w:uiPriority w:val="9"/>
    <w:qFormat/>
    <w:rsid w:val="0044595B"/>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44595B"/>
    <w:rPr>
      <w:rFonts w:ascii="Times New Roman" w:eastAsia="Times New Roman" w:hAnsi="Times New Roman" w:cs="Times New Roman"/>
      <w:b/>
      <w:bCs/>
      <w:sz w:val="36"/>
      <w:szCs w:val="36"/>
      <w:lang w:eastAsia="it-IT"/>
    </w:rPr>
  </w:style>
  <w:style w:type="character" w:styleId="Collegamentoipertestuale">
    <w:name w:val="Hyperlink"/>
    <w:basedOn w:val="Carpredefinitoparagrafo"/>
    <w:uiPriority w:val="99"/>
    <w:semiHidden/>
    <w:unhideWhenUsed/>
    <w:rsid w:val="0044595B"/>
    <w:rPr>
      <w:color w:val="0000FF"/>
      <w:u w:val="single"/>
    </w:rPr>
  </w:style>
  <w:style w:type="paragraph" w:styleId="NormaleWeb">
    <w:name w:val="Normal (Web)"/>
    <w:basedOn w:val="Normale"/>
    <w:uiPriority w:val="99"/>
    <w:semiHidden/>
    <w:unhideWhenUsed/>
    <w:rsid w:val="0044595B"/>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octoggle3">
    <w:name w:val="toctoggle3"/>
    <w:basedOn w:val="Carpredefinitoparagrafo"/>
    <w:rsid w:val="0044595B"/>
    <w:rPr>
      <w:sz w:val="23"/>
      <w:szCs w:val="23"/>
    </w:rPr>
  </w:style>
  <w:style w:type="character" w:customStyle="1" w:styleId="tocnumber">
    <w:name w:val="tocnumber"/>
    <w:basedOn w:val="Carpredefinitoparagrafo"/>
    <w:rsid w:val="0044595B"/>
  </w:style>
  <w:style w:type="character" w:customStyle="1" w:styleId="toctext">
    <w:name w:val="toctext"/>
    <w:basedOn w:val="Carpredefinitoparagrafo"/>
    <w:rsid w:val="0044595B"/>
  </w:style>
  <w:style w:type="character" w:customStyle="1" w:styleId="mw-headline">
    <w:name w:val="mw-headline"/>
    <w:basedOn w:val="Carpredefinitoparagrafo"/>
    <w:rsid w:val="0044595B"/>
  </w:style>
  <w:style w:type="character" w:customStyle="1" w:styleId="editsection">
    <w:name w:val="editsection"/>
    <w:basedOn w:val="Carpredefinitoparagrafo"/>
    <w:rsid w:val="004459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0978264">
      <w:bodyDiv w:val="1"/>
      <w:marLeft w:val="0"/>
      <w:marRight w:val="0"/>
      <w:marTop w:val="0"/>
      <w:marBottom w:val="0"/>
      <w:divBdr>
        <w:top w:val="none" w:sz="0" w:space="0" w:color="auto"/>
        <w:left w:val="none" w:sz="0" w:space="0" w:color="auto"/>
        <w:bottom w:val="none" w:sz="0" w:space="0" w:color="auto"/>
        <w:right w:val="none" w:sz="0" w:space="0" w:color="auto"/>
      </w:divBdr>
      <w:divsChild>
        <w:div w:id="862329797">
          <w:marLeft w:val="0"/>
          <w:marRight w:val="0"/>
          <w:marTop w:val="0"/>
          <w:marBottom w:val="0"/>
          <w:divBdr>
            <w:top w:val="none" w:sz="0" w:space="0" w:color="auto"/>
            <w:left w:val="none" w:sz="0" w:space="0" w:color="auto"/>
            <w:bottom w:val="none" w:sz="0" w:space="0" w:color="auto"/>
            <w:right w:val="none" w:sz="0" w:space="0" w:color="auto"/>
          </w:divBdr>
          <w:divsChild>
            <w:div w:id="1420639141">
              <w:marLeft w:val="0"/>
              <w:marRight w:val="0"/>
              <w:marTop w:val="0"/>
              <w:marBottom w:val="0"/>
              <w:divBdr>
                <w:top w:val="none" w:sz="0" w:space="0" w:color="auto"/>
                <w:left w:val="none" w:sz="0" w:space="0" w:color="auto"/>
                <w:bottom w:val="none" w:sz="0" w:space="0" w:color="auto"/>
                <w:right w:val="none" w:sz="0" w:space="0" w:color="auto"/>
              </w:divBdr>
              <w:divsChild>
                <w:div w:id="354310973">
                  <w:marLeft w:val="0"/>
                  <w:marRight w:val="0"/>
                  <w:marTop w:val="0"/>
                  <w:marBottom w:val="0"/>
                  <w:divBdr>
                    <w:top w:val="none" w:sz="0" w:space="0" w:color="auto"/>
                    <w:left w:val="none" w:sz="0" w:space="0" w:color="auto"/>
                    <w:bottom w:val="none" w:sz="0" w:space="0" w:color="auto"/>
                    <w:right w:val="none" w:sz="0" w:space="0" w:color="auto"/>
                  </w:divBdr>
                  <w:divsChild>
                    <w:div w:id="135229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t.wikipedia.org/wiki/Farmaci_antalgici" TargetMode="External"/><Relationship Id="rId18" Type="http://schemas.openxmlformats.org/officeDocument/2006/relationships/hyperlink" Target="http://it.wikipedia.org/wiki/Bayer" TargetMode="External"/><Relationship Id="rId26" Type="http://schemas.openxmlformats.org/officeDocument/2006/relationships/hyperlink" Target="http://it.wikipedia.org/wiki/Ulcera" TargetMode="External"/><Relationship Id="rId39" Type="http://schemas.openxmlformats.org/officeDocument/2006/relationships/hyperlink" Target="http://it.wikipedia.org/wiki/Fenolo" TargetMode="External"/><Relationship Id="rId21" Type="http://schemas.openxmlformats.org/officeDocument/2006/relationships/hyperlink" Target="http://it.wikipedia.org/wiki/Paracetamolo" TargetMode="External"/><Relationship Id="rId34" Type="http://schemas.openxmlformats.org/officeDocument/2006/relationships/hyperlink" Target="http://it.wikipedia.org/wiki/1859" TargetMode="External"/><Relationship Id="rId42" Type="http://schemas.openxmlformats.org/officeDocument/2006/relationships/hyperlink" Target="http://it.wikipedia.org/wiki/Erodoto" TargetMode="External"/><Relationship Id="rId47" Type="http://schemas.openxmlformats.org/officeDocument/2006/relationships/hyperlink" Target="http://it.wikipedia.org/wiki/Corteccia_(botanica)" TargetMode="External"/><Relationship Id="rId50" Type="http://schemas.openxmlformats.org/officeDocument/2006/relationships/hyperlink" Target="http://it.wikipedia.org/wiki/Antico_Egitto" TargetMode="External"/><Relationship Id="rId55" Type="http://schemas.openxmlformats.org/officeDocument/2006/relationships/hyperlink" Target="http://it.wikipedia.org/wiki/Royal_Society" TargetMode="External"/><Relationship Id="rId63" Type="http://schemas.openxmlformats.org/officeDocument/2006/relationships/hyperlink" Target="http://it.wikipedia.org/wiki/PH" TargetMode="External"/><Relationship Id="rId68" Type="http://schemas.openxmlformats.org/officeDocument/2006/relationships/hyperlink" Target="http://it.wikipedia.org/wiki/Universit%C3%A0_di_Marburgo" TargetMode="External"/><Relationship Id="rId76" Type="http://schemas.openxmlformats.org/officeDocument/2006/relationships/hyperlink" Target="http://it.wikipedia.org/wiki/Friedrich_Bayer" TargetMode="External"/><Relationship Id="rId84" Type="http://schemas.openxmlformats.org/officeDocument/2006/relationships/hyperlink" Target="http://it.wikipedia.org/wiki/Acido_salicilico" TargetMode="External"/><Relationship Id="rId89" Type="http://schemas.openxmlformats.org/officeDocument/2006/relationships/hyperlink" Target="http://it.wikipedia.org/wiki/Brevetto" TargetMode="External"/><Relationship Id="rId7" Type="http://schemas.openxmlformats.org/officeDocument/2006/relationships/hyperlink" Target="http://it.wikipedia.org/wiki/Farmaco" TargetMode="External"/><Relationship Id="rId71" Type="http://schemas.openxmlformats.org/officeDocument/2006/relationships/hyperlink" Target="http://it.wikipedia.org/wiki/The_Lancet" TargetMode="External"/><Relationship Id="rId92" Type="http://schemas.openxmlformats.org/officeDocument/2006/relationships/hyperlink" Target="http://it.wikipedia.org/wiki/Canada" TargetMode="External"/><Relationship Id="rId2" Type="http://schemas.openxmlformats.org/officeDocument/2006/relationships/styles" Target="styles.xml"/><Relationship Id="rId16" Type="http://schemas.openxmlformats.org/officeDocument/2006/relationships/hyperlink" Target="http://it.wikipedia.org/wiki/Cuore" TargetMode="External"/><Relationship Id="rId29" Type="http://schemas.openxmlformats.org/officeDocument/2006/relationships/hyperlink" Target="http://it.wikipedia.org/wiki/Felix_Hoffmann" TargetMode="External"/><Relationship Id="rId11" Type="http://schemas.openxmlformats.org/officeDocument/2006/relationships/hyperlink" Target="http://it.wikipedia.org/wiki/Acqua" TargetMode="External"/><Relationship Id="rId24" Type="http://schemas.openxmlformats.org/officeDocument/2006/relationships/hyperlink" Target="http://it.wikipedia.org/wiki/Stomaco" TargetMode="External"/><Relationship Id="rId32" Type="http://schemas.openxmlformats.org/officeDocument/2006/relationships/hyperlink" Target="http://it.wikipedia.org/wiki/1853" TargetMode="External"/><Relationship Id="rId37" Type="http://schemas.openxmlformats.org/officeDocument/2006/relationships/hyperlink" Target="http://it.wikipedia.org/wiki/1869" TargetMode="External"/><Relationship Id="rId40" Type="http://schemas.openxmlformats.org/officeDocument/2006/relationships/hyperlink" Target="http://it.wikipedia.org/wiki/Base_(chimica)" TargetMode="External"/><Relationship Id="rId45" Type="http://schemas.openxmlformats.org/officeDocument/2006/relationships/hyperlink" Target="http://it.wikipedia.org/wiki/Medicina" TargetMode="External"/><Relationship Id="rId53" Type="http://schemas.openxmlformats.org/officeDocument/2006/relationships/hyperlink" Target="http://it.wikipedia.org/wiki/Febbre" TargetMode="External"/><Relationship Id="rId58" Type="http://schemas.openxmlformats.org/officeDocument/2006/relationships/hyperlink" Target="http://it.wikipedia.org/wiki/Francia" TargetMode="External"/><Relationship Id="rId66" Type="http://schemas.openxmlformats.org/officeDocument/2006/relationships/hyperlink" Target="http://it.wikipedia.org/wiki/1839" TargetMode="External"/><Relationship Id="rId74" Type="http://schemas.openxmlformats.org/officeDocument/2006/relationships/hyperlink" Target="http://it.wikipedia.org/wiki/1897" TargetMode="External"/><Relationship Id="rId79" Type="http://schemas.openxmlformats.org/officeDocument/2006/relationships/hyperlink" Target="http://it.wikipedia.org/wiki/Effetto_collaterale_(medicina)" TargetMode="External"/><Relationship Id="rId87" Type="http://schemas.openxmlformats.org/officeDocument/2006/relationships/hyperlink" Target="http://it.wikipedia.org/wiki/1918" TargetMode="External"/><Relationship Id="rId5" Type="http://schemas.openxmlformats.org/officeDocument/2006/relationships/webSettings" Target="webSettings.xml"/><Relationship Id="rId61" Type="http://schemas.openxmlformats.org/officeDocument/2006/relationships/hyperlink" Target="http://it.wikipedia.org/wiki/Parigi" TargetMode="External"/><Relationship Id="rId82" Type="http://schemas.openxmlformats.org/officeDocument/2006/relationships/hyperlink" Target="http://it.wikipedia.org/wiki/6_marzo" TargetMode="External"/><Relationship Id="rId90" Type="http://schemas.openxmlformats.org/officeDocument/2006/relationships/hyperlink" Target="http://it.wikipedia.org/wiki/1921" TargetMode="External"/><Relationship Id="rId19" Type="http://schemas.openxmlformats.org/officeDocument/2006/relationships/hyperlink" Target="http://it.wikipedia.org/w/index.php?title=Prontuario_farmaceutico_nazionale&amp;action=edit&amp;redlink=1" TargetMode="External"/><Relationship Id="rId14" Type="http://schemas.openxmlformats.org/officeDocument/2006/relationships/hyperlink" Target="http://it.wikipedia.org/wiki/Antipiretico" TargetMode="External"/><Relationship Id="rId22" Type="http://schemas.openxmlformats.org/officeDocument/2006/relationships/hyperlink" Target="http://it.wikipedia.org/wiki/Piastrina" TargetMode="External"/><Relationship Id="rId27" Type="http://schemas.openxmlformats.org/officeDocument/2006/relationships/hyperlink" Target="http://it.wikipedia.org/wiki/Emorragia" TargetMode="External"/><Relationship Id="rId30" Type="http://schemas.openxmlformats.org/officeDocument/2006/relationships/hyperlink" Target="http://it.wikipedia.org/w/index.php?title=Arthur_Eichengr%C3%BCn&amp;action=edit&amp;redlink=1" TargetMode="External"/><Relationship Id="rId35" Type="http://schemas.openxmlformats.org/officeDocument/2006/relationships/hyperlink" Target="http://it.wikipedia.org/w/index.php?title=Von_Gilm&amp;action=edit&amp;redlink=1" TargetMode="External"/><Relationship Id="rId43" Type="http://schemas.openxmlformats.org/officeDocument/2006/relationships/hyperlink" Target="http://it.wikipedia.org/wiki/Storie_(Erodoto)" TargetMode="External"/><Relationship Id="rId48" Type="http://schemas.openxmlformats.org/officeDocument/2006/relationships/hyperlink" Target="http://it.wikipedia.org/wiki/Salix" TargetMode="External"/><Relationship Id="rId56" Type="http://schemas.openxmlformats.org/officeDocument/2006/relationships/hyperlink" Target="http://it.wikipedia.org/wiki/1828" TargetMode="External"/><Relationship Id="rId64" Type="http://schemas.openxmlformats.org/officeDocument/2006/relationships/hyperlink" Target="http://it.wikipedia.org/wiki/Acido_salicilico" TargetMode="External"/><Relationship Id="rId69" Type="http://schemas.openxmlformats.org/officeDocument/2006/relationships/hyperlink" Target="http://it.wikipedia.org/wiki/1874" TargetMode="External"/><Relationship Id="rId77" Type="http://schemas.openxmlformats.org/officeDocument/2006/relationships/hyperlink" Target="http://it.wikipedia.org/wiki/Gruppo_funzionale" TargetMode="External"/><Relationship Id="rId8" Type="http://schemas.openxmlformats.org/officeDocument/2006/relationships/hyperlink" Target="http://it.wikipedia.org/wiki/Antiinfiammatorio" TargetMode="External"/><Relationship Id="rId51" Type="http://schemas.openxmlformats.org/officeDocument/2006/relationships/hyperlink" Target="http://it.wikipedia.org/wiki/Assiria" TargetMode="External"/><Relationship Id="rId72" Type="http://schemas.openxmlformats.org/officeDocument/2006/relationships/hyperlink" Target="http://it.wikipedia.org/wiki/Terapia" TargetMode="External"/><Relationship Id="rId80" Type="http://schemas.openxmlformats.org/officeDocument/2006/relationships/hyperlink" Target="http://it.wikipedia.org/wiki/Molecola" TargetMode="External"/><Relationship Id="rId85" Type="http://schemas.openxmlformats.org/officeDocument/2006/relationships/hyperlink" Target="http://it.wikipedia.org/wiki/Prima_guerra_mondiale" TargetMode="External"/><Relationship Id="rId93"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http://it.wikipedia.org/wiki/Etanolo" TargetMode="External"/><Relationship Id="rId17" Type="http://schemas.openxmlformats.org/officeDocument/2006/relationships/hyperlink" Target="http://it.wikipedia.org/wiki/Marchio" TargetMode="External"/><Relationship Id="rId25" Type="http://schemas.openxmlformats.org/officeDocument/2006/relationships/hyperlink" Target="http://it.wikipedia.org/wiki/Intestino" TargetMode="External"/><Relationship Id="rId33" Type="http://schemas.openxmlformats.org/officeDocument/2006/relationships/hyperlink" Target="http://it.wikipedia.org/wiki/Cloruro_di_acetile" TargetMode="External"/><Relationship Id="rId38" Type="http://schemas.openxmlformats.org/officeDocument/2006/relationships/hyperlink" Target="http://it.wikipedia.org/wiki/Reazione_di_Kolbe-Schmitt" TargetMode="External"/><Relationship Id="rId46" Type="http://schemas.openxmlformats.org/officeDocument/2006/relationships/hyperlink" Target="http://it.wikipedia.org/wiki/V_secolo_a.C." TargetMode="External"/><Relationship Id="rId59" Type="http://schemas.openxmlformats.org/officeDocument/2006/relationships/hyperlink" Target="http://it.wikipedia.org/wiki/Raffaele_Piria" TargetMode="External"/><Relationship Id="rId67" Type="http://schemas.openxmlformats.org/officeDocument/2006/relationships/hyperlink" Target="http://it.wikipedia.org/wiki/1860" TargetMode="External"/><Relationship Id="rId20" Type="http://schemas.openxmlformats.org/officeDocument/2006/relationships/hyperlink" Target="http://it.wikipedia.org/w/index.php?title=Parafarmaci&amp;action=edit&amp;redlink=1" TargetMode="External"/><Relationship Id="rId41" Type="http://schemas.openxmlformats.org/officeDocument/2006/relationships/hyperlink" Target="http://it.wikipedia.org/wiki/Anidride_acetica" TargetMode="External"/><Relationship Id="rId54" Type="http://schemas.openxmlformats.org/officeDocument/2006/relationships/hyperlink" Target="http://it.wikipedia.org/wiki/1757" TargetMode="External"/><Relationship Id="rId62" Type="http://schemas.openxmlformats.org/officeDocument/2006/relationships/hyperlink" Target="http://it.wikipedia.org/wiki/Soluzione_(chimica)" TargetMode="External"/><Relationship Id="rId70" Type="http://schemas.openxmlformats.org/officeDocument/2006/relationships/hyperlink" Target="http://it.wikipedia.org/wiki/1876" TargetMode="External"/><Relationship Id="rId75" Type="http://schemas.openxmlformats.org/officeDocument/2006/relationships/hyperlink" Target="http://it.wikipedia.org/wiki/Felix_Hoffmann" TargetMode="External"/><Relationship Id="rId83" Type="http://schemas.openxmlformats.org/officeDocument/2006/relationships/hyperlink" Target="http://it.wikipedia.org/wiki/1899" TargetMode="External"/><Relationship Id="rId88" Type="http://schemas.openxmlformats.org/officeDocument/2006/relationships/hyperlink" Target="http://it.wikipedia.org/wiki/1917" TargetMode="External"/><Relationship Id="rId91" Type="http://schemas.openxmlformats.org/officeDocument/2006/relationships/hyperlink" Target="http://it.wikipedia.org/wiki/Italia" TargetMode="External"/><Relationship Id="rId1" Type="http://schemas.openxmlformats.org/officeDocument/2006/relationships/numbering" Target="numbering.xml"/><Relationship Id="rId6" Type="http://schemas.openxmlformats.org/officeDocument/2006/relationships/hyperlink" Target="http://it.wikipedia.org/wiki/IUPAC" TargetMode="External"/><Relationship Id="rId15" Type="http://schemas.openxmlformats.org/officeDocument/2006/relationships/hyperlink" Target="http://it.wikipedia.org/wiki/Sangue" TargetMode="External"/><Relationship Id="rId23" Type="http://schemas.openxmlformats.org/officeDocument/2006/relationships/hyperlink" Target="http://it.wikipedia.org/wiki/Infarto" TargetMode="External"/><Relationship Id="rId28" Type="http://schemas.openxmlformats.org/officeDocument/2006/relationships/hyperlink" Target="http://it.wikipedia.org/wiki/Mestruazione" TargetMode="External"/><Relationship Id="rId36" Type="http://schemas.openxmlformats.org/officeDocument/2006/relationships/hyperlink" Target="http://it.wikipedia.org/wiki/Acido_salicilico" TargetMode="External"/><Relationship Id="rId49" Type="http://schemas.openxmlformats.org/officeDocument/2006/relationships/hyperlink" Target="http://it.wikipedia.org/wiki/Sumeri" TargetMode="External"/><Relationship Id="rId57" Type="http://schemas.openxmlformats.org/officeDocument/2006/relationships/hyperlink" Target="http://it.wikipedia.org/w/index.php?title=Henri_Leroux&amp;action=edit&amp;redlink=1" TargetMode="External"/><Relationship Id="rId10" Type="http://schemas.openxmlformats.org/officeDocument/2006/relationships/hyperlink" Target="http://it.wikipedia.org/wiki/FANS" TargetMode="External"/><Relationship Id="rId31" Type="http://schemas.openxmlformats.org/officeDocument/2006/relationships/hyperlink" Target="http://it.wikipedia.org/wiki/Charles_Fr%C3%A9d%C3%A9ric_Gerhardt" TargetMode="External"/><Relationship Id="rId44" Type="http://schemas.openxmlformats.org/officeDocument/2006/relationships/hyperlink" Target="http://it.wikipedia.org/wiki/Ippocrate_(Kos)" TargetMode="External"/><Relationship Id="rId52" Type="http://schemas.openxmlformats.org/officeDocument/2006/relationships/hyperlink" Target="http://it.wikipedia.org/wiki/Nativi_americani" TargetMode="External"/><Relationship Id="rId60" Type="http://schemas.openxmlformats.org/officeDocument/2006/relationships/hyperlink" Target="http://it.wikipedia.org/wiki/Regno_delle_Due_Sicilie" TargetMode="External"/><Relationship Id="rId65" Type="http://schemas.openxmlformats.org/officeDocument/2006/relationships/hyperlink" Target="http://it.wikipedia.org/wiki/Germania" TargetMode="External"/><Relationship Id="rId73" Type="http://schemas.openxmlformats.org/officeDocument/2006/relationships/hyperlink" Target="http://it.wikipedia.org/wiki/Grammo" TargetMode="External"/><Relationship Id="rId78" Type="http://schemas.openxmlformats.org/officeDocument/2006/relationships/hyperlink" Target="http://it.wikipedia.org/wiki/Fenolo" TargetMode="External"/><Relationship Id="rId81" Type="http://schemas.openxmlformats.org/officeDocument/2006/relationships/hyperlink" Target="http://it.wikipedia.org/wiki/1970" TargetMode="External"/><Relationship Id="rId86" Type="http://schemas.openxmlformats.org/officeDocument/2006/relationships/hyperlink" Target="http://it.wikipedia.org/wiki/Stati_Uniti_d%27America"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t.wikipedia.org/wiki/Steroidi"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2322</Words>
  <Characters>13237</Characters>
  <Application>Microsoft Office Word</Application>
  <DocSecurity>0</DocSecurity>
  <Lines>110</Lines>
  <Paragraphs>31</Paragraphs>
  <ScaleCrop>false</ScaleCrop>
  <Company/>
  <LinksUpToDate>false</LinksUpToDate>
  <CharactersWithSpaces>15528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Armando</dc:creator>
  <cp:keywords/>
  <dc:description/>
  <cp:lastModifiedBy>Armando</cp:lastModifiedBy>
  <cp:revision>4</cp:revision>
  <dcterms:created xsi:type="dcterms:W3CDTF">2011-10-15T12:28:00Z</dcterms:created>
  <dcterms:modified xsi:type="dcterms:W3CDTF">2017-10-15T08:31:00Z</dcterms:modified>
</cp:coreProperties>
</file>