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E8B" w:rsidRPr="005B1DA5" w:rsidRDefault="00D54EF2" w:rsidP="00D54EF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B1DA5">
        <w:rPr>
          <w:rFonts w:ascii="Times New Roman" w:hAnsi="Times New Roman" w:cs="Times New Roman"/>
          <w:sz w:val="28"/>
          <w:szCs w:val="28"/>
        </w:rPr>
        <w:t xml:space="preserve">Il termine </w:t>
      </w:r>
      <w:r w:rsidRPr="005B1DA5">
        <w:rPr>
          <w:rFonts w:ascii="Times New Roman" w:hAnsi="Times New Roman" w:cs="Times New Roman"/>
          <w:b/>
          <w:sz w:val="28"/>
          <w:szCs w:val="28"/>
          <w:u w:val="single"/>
        </w:rPr>
        <w:t>fitofago</w:t>
      </w:r>
      <w:r w:rsidRPr="005B1DA5">
        <w:rPr>
          <w:rFonts w:ascii="Times New Roman" w:hAnsi="Times New Roman" w:cs="Times New Roman"/>
          <w:sz w:val="28"/>
          <w:szCs w:val="28"/>
        </w:rPr>
        <w:t xml:space="preserve"> fa genericamente riferimento ad un organismo che ha un rapporto trofico unilaterale a spese dei vegetali, ai quali crea un danno più o meno grave. In genere il termine è usato in Entomologia e in Parassitologia per indicare organismi animali appartenenti al phylum degli Artropodi. Il termine fitofago è preferibile a quello di parassita, perché oltre a quest'ultimo comprende anche gli organismi dotati di vita autonoma.</w:t>
      </w:r>
      <w:bookmarkEnd w:id="0"/>
    </w:p>
    <w:sectPr w:rsidR="00716E8B" w:rsidRPr="005B1D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8E0"/>
    <w:rsid w:val="001168E0"/>
    <w:rsid w:val="005B1DA5"/>
    <w:rsid w:val="00716E8B"/>
    <w:rsid w:val="00D5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alias</dc:creator>
  <cp:keywords/>
  <dc:description/>
  <cp:lastModifiedBy>Armando</cp:lastModifiedBy>
  <cp:revision>4</cp:revision>
  <dcterms:created xsi:type="dcterms:W3CDTF">2014-12-01T07:19:00Z</dcterms:created>
  <dcterms:modified xsi:type="dcterms:W3CDTF">2017-11-23T21:19:00Z</dcterms:modified>
</cp:coreProperties>
</file>