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0D22" w:rsidRDefault="00A20D22" w:rsidP="00A20D22">
      <w:pPr>
        <w:spacing w:before="100" w:beforeAutospacing="1" w:after="100" w:afterAutospacing="1" w:line="240" w:lineRule="auto"/>
        <w:jc w:val="both"/>
        <w:rPr>
          <w:rFonts w:ascii="Times New Roman" w:eastAsia="Times New Roman" w:hAnsi="Times New Roman" w:cs="Times New Roman"/>
          <w:color w:val="008000"/>
          <w:sz w:val="28"/>
          <w:szCs w:val="28"/>
          <w:lang w:eastAsia="it-IT"/>
        </w:rPr>
      </w:pPr>
      <w:r w:rsidRPr="00A20D22">
        <w:rPr>
          <w:rFonts w:ascii="Times New Roman" w:eastAsia="Times New Roman" w:hAnsi="Times New Roman" w:cs="Times New Roman"/>
          <w:color w:val="008000"/>
          <w:sz w:val="28"/>
          <w:szCs w:val="28"/>
          <w:lang w:eastAsia="it-IT"/>
        </w:rPr>
        <w:t xml:space="preserve">Uno dei prodotti di maggiore rilevanza della chimica moderna è il pesticida, composto o miscela di composti chimici usati per combattere organismi dannosi per gli esseri viventi. </w:t>
      </w:r>
    </w:p>
    <w:p w:rsidR="00A20D22" w:rsidRDefault="00A20D22" w:rsidP="00A20D22">
      <w:pPr>
        <w:spacing w:before="100" w:beforeAutospacing="1" w:after="100" w:afterAutospacing="1" w:line="240" w:lineRule="auto"/>
        <w:jc w:val="both"/>
        <w:rPr>
          <w:rFonts w:ascii="Times New Roman" w:eastAsia="Times New Roman" w:hAnsi="Times New Roman" w:cs="Times New Roman"/>
          <w:color w:val="008000"/>
          <w:sz w:val="28"/>
          <w:szCs w:val="28"/>
          <w:lang w:eastAsia="it-IT"/>
        </w:rPr>
      </w:pPr>
      <w:r w:rsidRPr="00A20D22">
        <w:rPr>
          <w:rFonts w:ascii="Times New Roman" w:eastAsia="Times New Roman" w:hAnsi="Times New Roman" w:cs="Times New Roman"/>
          <w:color w:val="008000"/>
          <w:sz w:val="28"/>
          <w:szCs w:val="28"/>
          <w:lang w:eastAsia="it-IT"/>
        </w:rPr>
        <w:t xml:space="preserve">Essi possono essere classificati in base agli elementi chimici prevalenti oppure in base al tipo di organismi sui quali agiscono, anche se ciò non va inteso nel senso di una assoluta selettività contro una determinata specie di organismi: un’insetticida non agirà esclusivamente sugli insetti né sarà in grado di intervenire con la medesima efficacia su tutti i tipi  di insetti infestanti. </w:t>
      </w:r>
    </w:p>
    <w:p w:rsidR="00A20D22" w:rsidRDefault="00A20D22" w:rsidP="00A20D22">
      <w:pPr>
        <w:spacing w:before="100" w:beforeAutospacing="1" w:after="100" w:afterAutospacing="1" w:line="240" w:lineRule="auto"/>
        <w:jc w:val="both"/>
        <w:rPr>
          <w:rFonts w:ascii="Times New Roman" w:eastAsia="Times New Roman" w:hAnsi="Times New Roman" w:cs="Times New Roman"/>
          <w:color w:val="008000"/>
          <w:sz w:val="28"/>
          <w:szCs w:val="28"/>
          <w:lang w:eastAsia="it-IT"/>
        </w:rPr>
      </w:pPr>
      <w:r w:rsidRPr="00A20D22">
        <w:rPr>
          <w:rFonts w:ascii="Times New Roman" w:eastAsia="Times New Roman" w:hAnsi="Times New Roman" w:cs="Times New Roman"/>
          <w:color w:val="008000"/>
          <w:sz w:val="28"/>
          <w:szCs w:val="28"/>
          <w:lang w:eastAsia="it-IT"/>
        </w:rPr>
        <w:t xml:space="preserve">Negli ultimi anni, anche in virtù di una maggiore sensibilizzazione dell’opinione pubblica sul tema della salvaguardia ambientale, i pesticidi sono stati demonizzati e si è cercato in tutto i modi di praticare un’agricoltura di tipo biologico. </w:t>
      </w:r>
    </w:p>
    <w:p w:rsidR="00A20D22" w:rsidRDefault="00A20D22" w:rsidP="00A20D22">
      <w:pPr>
        <w:spacing w:before="100" w:beforeAutospacing="1" w:after="100" w:afterAutospacing="1" w:line="240" w:lineRule="auto"/>
        <w:jc w:val="both"/>
        <w:rPr>
          <w:rFonts w:ascii="Times New Roman" w:eastAsia="Times New Roman" w:hAnsi="Times New Roman" w:cs="Times New Roman"/>
          <w:color w:val="008000"/>
          <w:sz w:val="28"/>
          <w:szCs w:val="28"/>
          <w:lang w:eastAsia="it-IT"/>
        </w:rPr>
      </w:pPr>
      <w:r w:rsidRPr="00A20D22">
        <w:rPr>
          <w:rFonts w:ascii="Times New Roman" w:eastAsia="Times New Roman" w:hAnsi="Times New Roman" w:cs="Times New Roman"/>
          <w:color w:val="008000"/>
          <w:sz w:val="28"/>
          <w:szCs w:val="28"/>
          <w:lang w:eastAsia="it-IT"/>
        </w:rPr>
        <w:t xml:space="preserve">E’ giusto, però, rammentare che un’agricoltura di questo tipo non è praticabile su larga scala ed il suo rendimento è notevolmente inferiore. </w:t>
      </w:r>
    </w:p>
    <w:p w:rsidR="00A20D22" w:rsidRDefault="00A20D22" w:rsidP="00A20D22">
      <w:pPr>
        <w:spacing w:before="100" w:beforeAutospacing="1" w:after="100" w:afterAutospacing="1" w:line="240" w:lineRule="auto"/>
        <w:jc w:val="both"/>
        <w:rPr>
          <w:rFonts w:ascii="Times New Roman" w:eastAsia="Times New Roman" w:hAnsi="Times New Roman" w:cs="Times New Roman"/>
          <w:color w:val="008000"/>
          <w:sz w:val="28"/>
          <w:szCs w:val="28"/>
          <w:lang w:eastAsia="it-IT"/>
        </w:rPr>
      </w:pPr>
      <w:r w:rsidRPr="00A20D22">
        <w:rPr>
          <w:rFonts w:ascii="Times New Roman" w:eastAsia="Times New Roman" w:hAnsi="Times New Roman" w:cs="Times New Roman"/>
          <w:color w:val="008000"/>
          <w:sz w:val="28"/>
          <w:szCs w:val="28"/>
          <w:lang w:eastAsia="it-IT"/>
        </w:rPr>
        <w:t>Può sembrare strano ma se oggi quasi tutti noi disponiamo di pasti quotidiani e se le carestie su larga scala sono ormai ingiall</w:t>
      </w:r>
      <w:r>
        <w:rPr>
          <w:rFonts w:ascii="Times New Roman" w:eastAsia="Times New Roman" w:hAnsi="Times New Roman" w:cs="Times New Roman"/>
          <w:color w:val="008000"/>
          <w:sz w:val="28"/>
          <w:szCs w:val="28"/>
          <w:lang w:eastAsia="it-IT"/>
        </w:rPr>
        <w:t>iti ricordi molto dobbiamo all’</w:t>
      </w:r>
      <w:r w:rsidRPr="00A20D22">
        <w:rPr>
          <w:rFonts w:ascii="Times New Roman" w:eastAsia="Times New Roman" w:hAnsi="Times New Roman" w:cs="Times New Roman"/>
          <w:color w:val="008000"/>
          <w:sz w:val="28"/>
          <w:szCs w:val="28"/>
          <w:lang w:eastAsia="it-IT"/>
        </w:rPr>
        <w:t xml:space="preserve">introduzione dei pesticidi nel settore agrario. </w:t>
      </w:r>
    </w:p>
    <w:p w:rsidR="00A20D22" w:rsidRDefault="00A20D22" w:rsidP="00A20D22">
      <w:pPr>
        <w:spacing w:before="100" w:beforeAutospacing="1" w:after="100" w:afterAutospacing="1" w:line="240" w:lineRule="auto"/>
        <w:jc w:val="both"/>
        <w:rPr>
          <w:rFonts w:ascii="Times New Roman" w:eastAsia="Times New Roman" w:hAnsi="Times New Roman" w:cs="Times New Roman"/>
          <w:color w:val="008000"/>
          <w:sz w:val="28"/>
          <w:szCs w:val="28"/>
          <w:lang w:eastAsia="it-IT"/>
        </w:rPr>
      </w:pPr>
      <w:r w:rsidRPr="00A20D22">
        <w:rPr>
          <w:rFonts w:ascii="Times New Roman" w:eastAsia="Times New Roman" w:hAnsi="Times New Roman" w:cs="Times New Roman"/>
          <w:color w:val="008000"/>
          <w:sz w:val="28"/>
          <w:szCs w:val="28"/>
          <w:lang w:eastAsia="it-IT"/>
        </w:rPr>
        <w:t xml:space="preserve">La totale distruzione del raccolto della patata in Irlanda tra il 1845-48 uccise circa 2 milioni di persone: probabilmente sarebbe stata evitata se già allora fossero esistiti i pesticidi in grado di contrastare il fungo che attaccò il tubero. </w:t>
      </w:r>
    </w:p>
    <w:p w:rsidR="00A20D22" w:rsidRDefault="00A20D22" w:rsidP="00A20D22">
      <w:pPr>
        <w:spacing w:before="100" w:beforeAutospacing="1" w:after="100" w:afterAutospacing="1" w:line="240" w:lineRule="auto"/>
        <w:jc w:val="both"/>
        <w:rPr>
          <w:rFonts w:ascii="Times New Roman" w:eastAsia="Times New Roman" w:hAnsi="Times New Roman" w:cs="Times New Roman"/>
          <w:color w:val="008000"/>
          <w:sz w:val="28"/>
          <w:szCs w:val="28"/>
          <w:lang w:eastAsia="it-IT"/>
        </w:rPr>
      </w:pPr>
      <w:r w:rsidRPr="00A20D22">
        <w:rPr>
          <w:rFonts w:ascii="Times New Roman" w:eastAsia="Times New Roman" w:hAnsi="Times New Roman" w:cs="Times New Roman"/>
          <w:color w:val="008000"/>
          <w:sz w:val="28"/>
          <w:szCs w:val="28"/>
          <w:lang w:eastAsia="it-IT"/>
        </w:rPr>
        <w:t>La tossicità è accentuata dal fatto che molti pesticidi sono chimicamente molto stabili e perciò tendono a permanere nella catena alimentare, finendo per accumularsi nei grassi (in cui sono in genere più solubili) degli organismi “a valle” d</w:t>
      </w:r>
      <w:r>
        <w:rPr>
          <w:rFonts w:ascii="Times New Roman" w:eastAsia="Times New Roman" w:hAnsi="Times New Roman" w:cs="Times New Roman"/>
          <w:color w:val="008000"/>
          <w:sz w:val="28"/>
          <w:szCs w:val="28"/>
          <w:lang w:eastAsia="it-IT"/>
        </w:rPr>
        <w:t>ella catena, prima fra tutti l’</w:t>
      </w:r>
      <w:r w:rsidRPr="00A20D22">
        <w:rPr>
          <w:rFonts w:ascii="Times New Roman" w:eastAsia="Times New Roman" w:hAnsi="Times New Roman" w:cs="Times New Roman"/>
          <w:color w:val="008000"/>
          <w:sz w:val="28"/>
          <w:szCs w:val="28"/>
          <w:lang w:eastAsia="it-IT"/>
        </w:rPr>
        <w:t xml:space="preserve">uomo. </w:t>
      </w:r>
    </w:p>
    <w:p w:rsidR="00A20D22" w:rsidRDefault="00A20D22" w:rsidP="00A20D22">
      <w:pPr>
        <w:spacing w:before="100" w:beforeAutospacing="1" w:after="100" w:afterAutospacing="1" w:line="240" w:lineRule="auto"/>
        <w:jc w:val="both"/>
        <w:rPr>
          <w:rFonts w:ascii="Times New Roman" w:eastAsia="Times New Roman" w:hAnsi="Times New Roman" w:cs="Times New Roman"/>
          <w:color w:val="008000"/>
          <w:sz w:val="28"/>
          <w:szCs w:val="28"/>
          <w:lang w:eastAsia="it-IT"/>
        </w:rPr>
      </w:pPr>
      <w:r w:rsidRPr="00A20D22">
        <w:rPr>
          <w:rFonts w:ascii="Times New Roman" w:eastAsia="Times New Roman" w:hAnsi="Times New Roman" w:cs="Times New Roman"/>
          <w:color w:val="008000"/>
          <w:sz w:val="28"/>
          <w:szCs w:val="28"/>
          <w:lang w:eastAsia="it-IT"/>
        </w:rPr>
        <w:t xml:space="preserve">Attualmente, gli strumenti più promettenti nella lotta antiparassitaria sono le nuove generazioni di </w:t>
      </w:r>
      <w:proofErr w:type="spellStart"/>
      <w:r w:rsidRPr="00A20D22">
        <w:rPr>
          <w:rFonts w:ascii="Times New Roman" w:eastAsia="Times New Roman" w:hAnsi="Times New Roman" w:cs="Times New Roman"/>
          <w:color w:val="008000"/>
          <w:sz w:val="28"/>
          <w:szCs w:val="28"/>
          <w:lang w:eastAsia="it-IT"/>
        </w:rPr>
        <w:t>biopesticidi</w:t>
      </w:r>
      <w:proofErr w:type="spellEnd"/>
      <w:r w:rsidRPr="00A20D22">
        <w:rPr>
          <w:rFonts w:ascii="Times New Roman" w:eastAsia="Times New Roman" w:hAnsi="Times New Roman" w:cs="Times New Roman"/>
          <w:color w:val="008000"/>
          <w:sz w:val="28"/>
          <w:szCs w:val="28"/>
          <w:lang w:eastAsia="it-IT"/>
        </w:rPr>
        <w:t xml:space="preserve"> che presentano un’efficacia quasi simile ai loro predecessori ma una tossicità notevolmente minore. </w:t>
      </w:r>
    </w:p>
    <w:p w:rsidR="00A20D22" w:rsidRPr="00A20D22" w:rsidRDefault="00A20D22" w:rsidP="00A20D22">
      <w:pPr>
        <w:spacing w:before="100" w:beforeAutospacing="1" w:after="100" w:afterAutospacing="1" w:line="240" w:lineRule="auto"/>
        <w:jc w:val="both"/>
        <w:rPr>
          <w:rFonts w:ascii="Times New Roman" w:eastAsia="Times New Roman" w:hAnsi="Times New Roman" w:cs="Times New Roman"/>
          <w:sz w:val="28"/>
          <w:szCs w:val="28"/>
          <w:lang w:eastAsia="it-IT"/>
        </w:rPr>
      </w:pPr>
      <w:r w:rsidRPr="00A20D22">
        <w:rPr>
          <w:rFonts w:ascii="Times New Roman" w:eastAsia="Times New Roman" w:hAnsi="Times New Roman" w:cs="Times New Roman"/>
          <w:color w:val="008000"/>
          <w:sz w:val="28"/>
          <w:szCs w:val="28"/>
          <w:lang w:eastAsia="it-IT"/>
        </w:rPr>
        <w:t xml:space="preserve">Tra i pesticidi ricordiamo in particolare i pesticidi </w:t>
      </w:r>
      <w:proofErr w:type="spellStart"/>
      <w:r w:rsidRPr="00A20D22">
        <w:rPr>
          <w:rFonts w:ascii="Times New Roman" w:eastAsia="Times New Roman" w:hAnsi="Times New Roman" w:cs="Times New Roman"/>
          <w:color w:val="008000"/>
          <w:sz w:val="28"/>
          <w:szCs w:val="28"/>
          <w:lang w:eastAsia="it-IT"/>
        </w:rPr>
        <w:t>organofosforici</w:t>
      </w:r>
      <w:proofErr w:type="spellEnd"/>
      <w:r w:rsidRPr="00A20D22">
        <w:rPr>
          <w:rFonts w:ascii="Times New Roman" w:eastAsia="Times New Roman" w:hAnsi="Times New Roman" w:cs="Times New Roman"/>
          <w:color w:val="008000"/>
          <w:sz w:val="28"/>
          <w:szCs w:val="28"/>
          <w:lang w:eastAsia="it-IT"/>
        </w:rPr>
        <w:t>, essi costituiscono un’ampia famiglia di composti organici del fosforo che comprende non soltanto insetticidi, ma anche altre classi di tossici tra cui i fungicidi e gli erbicidi.</w:t>
      </w:r>
    </w:p>
    <w:p w:rsidR="00C7008F" w:rsidRDefault="00A20D22" w:rsidP="00A20D22">
      <w:pPr>
        <w:spacing w:before="100" w:beforeAutospacing="1" w:after="100" w:afterAutospacing="1" w:line="240" w:lineRule="auto"/>
        <w:jc w:val="both"/>
        <w:rPr>
          <w:rFonts w:ascii="Times New Roman" w:eastAsia="Times New Roman" w:hAnsi="Times New Roman" w:cs="Times New Roman"/>
          <w:color w:val="008000"/>
          <w:sz w:val="28"/>
          <w:szCs w:val="28"/>
          <w:lang w:eastAsia="it-IT"/>
        </w:rPr>
      </w:pPr>
      <w:r w:rsidRPr="00A20D22">
        <w:rPr>
          <w:rFonts w:ascii="Times New Roman" w:eastAsia="Times New Roman" w:hAnsi="Times New Roman" w:cs="Times New Roman"/>
          <w:color w:val="008000"/>
          <w:sz w:val="28"/>
          <w:szCs w:val="28"/>
          <w:lang w:eastAsia="it-IT"/>
        </w:rPr>
        <w:t xml:space="preserve">La chimica degli </w:t>
      </w:r>
      <w:proofErr w:type="spellStart"/>
      <w:r w:rsidRPr="00A20D22">
        <w:rPr>
          <w:rFonts w:ascii="Times New Roman" w:eastAsia="Times New Roman" w:hAnsi="Times New Roman" w:cs="Times New Roman"/>
          <w:color w:val="008000"/>
          <w:sz w:val="28"/>
          <w:szCs w:val="28"/>
          <w:lang w:eastAsia="it-IT"/>
        </w:rPr>
        <w:t>organofosforici</w:t>
      </w:r>
      <w:proofErr w:type="spellEnd"/>
      <w:r w:rsidRPr="00A20D22">
        <w:rPr>
          <w:rFonts w:ascii="Times New Roman" w:eastAsia="Times New Roman" w:hAnsi="Times New Roman" w:cs="Times New Roman"/>
          <w:color w:val="008000"/>
          <w:sz w:val="28"/>
          <w:szCs w:val="28"/>
          <w:lang w:eastAsia="it-IT"/>
        </w:rPr>
        <w:t xml:space="preserve"> ha avuto inizio </w:t>
      </w:r>
      <w:r w:rsidRPr="00A20D22">
        <w:rPr>
          <w:rFonts w:ascii="Times New Roman" w:eastAsia="Times New Roman" w:hAnsi="Times New Roman" w:cs="Times New Roman"/>
          <w:color w:val="FF0000"/>
          <w:sz w:val="28"/>
          <w:szCs w:val="28"/>
          <w:lang w:eastAsia="it-IT"/>
        </w:rPr>
        <w:t>nell’Ottocento</w:t>
      </w:r>
      <w:r w:rsidRPr="00A20D22">
        <w:rPr>
          <w:rFonts w:ascii="Times New Roman" w:eastAsia="Times New Roman" w:hAnsi="Times New Roman" w:cs="Times New Roman"/>
          <w:color w:val="008000"/>
          <w:sz w:val="28"/>
          <w:szCs w:val="28"/>
          <w:lang w:eastAsia="it-IT"/>
        </w:rPr>
        <w:t xml:space="preserve"> allorché alcuni composti di siffatta famiglia furono sintetizzati. Un rapido e crescente numero di tali composti si ebbe però a cominciare dalla </w:t>
      </w:r>
      <w:r w:rsidRPr="00A20D22">
        <w:rPr>
          <w:rFonts w:ascii="Times New Roman" w:eastAsia="Times New Roman" w:hAnsi="Times New Roman" w:cs="Times New Roman"/>
          <w:color w:val="FF0000"/>
          <w:sz w:val="28"/>
          <w:szCs w:val="28"/>
          <w:lang w:eastAsia="it-IT"/>
        </w:rPr>
        <w:t>seconda metà del Novecento</w:t>
      </w:r>
      <w:r w:rsidRPr="00A20D22">
        <w:rPr>
          <w:rFonts w:ascii="Times New Roman" w:eastAsia="Times New Roman" w:hAnsi="Times New Roman" w:cs="Times New Roman"/>
          <w:color w:val="008000"/>
          <w:sz w:val="28"/>
          <w:szCs w:val="28"/>
          <w:lang w:eastAsia="it-IT"/>
        </w:rPr>
        <w:t xml:space="preserve"> a seguito di uno studio sistematico tendente a stabilire le migliori condizioni di sintesi degli </w:t>
      </w:r>
      <w:proofErr w:type="spellStart"/>
      <w:r w:rsidRPr="00A20D22">
        <w:rPr>
          <w:rFonts w:ascii="Times New Roman" w:eastAsia="Times New Roman" w:hAnsi="Times New Roman" w:cs="Times New Roman"/>
          <w:color w:val="008000"/>
          <w:sz w:val="28"/>
          <w:szCs w:val="28"/>
          <w:lang w:eastAsia="it-IT"/>
        </w:rPr>
        <w:t>organofosforici</w:t>
      </w:r>
      <w:proofErr w:type="spellEnd"/>
      <w:r w:rsidRPr="00A20D22">
        <w:rPr>
          <w:rFonts w:ascii="Times New Roman" w:eastAsia="Times New Roman" w:hAnsi="Times New Roman" w:cs="Times New Roman"/>
          <w:color w:val="008000"/>
          <w:sz w:val="28"/>
          <w:szCs w:val="28"/>
          <w:lang w:eastAsia="it-IT"/>
        </w:rPr>
        <w:t xml:space="preserve">, nonché le loro proprietà chimiche e fisiche. </w:t>
      </w:r>
    </w:p>
    <w:p w:rsidR="00A20D22" w:rsidRPr="00A20D22" w:rsidRDefault="00A20D22" w:rsidP="00A20D22">
      <w:pPr>
        <w:spacing w:before="100" w:beforeAutospacing="1" w:after="100" w:afterAutospacing="1" w:line="240" w:lineRule="auto"/>
        <w:jc w:val="both"/>
        <w:rPr>
          <w:rFonts w:ascii="Times New Roman" w:eastAsia="Times New Roman" w:hAnsi="Times New Roman" w:cs="Times New Roman"/>
          <w:sz w:val="28"/>
          <w:szCs w:val="28"/>
          <w:lang w:eastAsia="it-IT"/>
        </w:rPr>
      </w:pPr>
      <w:r w:rsidRPr="00A20D22">
        <w:rPr>
          <w:rFonts w:ascii="Times New Roman" w:eastAsia="Times New Roman" w:hAnsi="Times New Roman" w:cs="Times New Roman"/>
          <w:color w:val="008000"/>
          <w:sz w:val="28"/>
          <w:szCs w:val="28"/>
          <w:lang w:eastAsia="it-IT"/>
        </w:rPr>
        <w:lastRenderedPageBreak/>
        <w:t xml:space="preserve">Furono particolarmente interessati a tali composti, nel corso della seconda guerra mondiale, B. C. </w:t>
      </w:r>
      <w:proofErr w:type="spellStart"/>
      <w:r w:rsidRPr="00A20D22">
        <w:rPr>
          <w:rFonts w:ascii="Times New Roman" w:eastAsia="Times New Roman" w:hAnsi="Times New Roman" w:cs="Times New Roman"/>
          <w:color w:val="008000"/>
          <w:sz w:val="28"/>
          <w:szCs w:val="28"/>
          <w:lang w:eastAsia="it-IT"/>
        </w:rPr>
        <w:t>Saunders</w:t>
      </w:r>
      <w:proofErr w:type="spellEnd"/>
      <w:r w:rsidRPr="00A20D22">
        <w:rPr>
          <w:rFonts w:ascii="Times New Roman" w:eastAsia="Times New Roman" w:hAnsi="Times New Roman" w:cs="Times New Roman"/>
          <w:color w:val="008000"/>
          <w:sz w:val="28"/>
          <w:szCs w:val="28"/>
          <w:lang w:eastAsia="it-IT"/>
        </w:rPr>
        <w:t xml:space="preserve"> in Gran Bretagna e G. </w:t>
      </w:r>
      <w:proofErr w:type="spellStart"/>
      <w:r w:rsidRPr="00A20D22">
        <w:rPr>
          <w:rFonts w:ascii="Times New Roman" w:eastAsia="Times New Roman" w:hAnsi="Times New Roman" w:cs="Times New Roman"/>
          <w:color w:val="008000"/>
          <w:sz w:val="28"/>
          <w:szCs w:val="28"/>
          <w:lang w:eastAsia="it-IT"/>
        </w:rPr>
        <w:t>Schrader</w:t>
      </w:r>
      <w:proofErr w:type="spellEnd"/>
      <w:r w:rsidRPr="00A20D22">
        <w:rPr>
          <w:rFonts w:ascii="Times New Roman" w:eastAsia="Times New Roman" w:hAnsi="Times New Roman" w:cs="Times New Roman"/>
          <w:color w:val="008000"/>
          <w:sz w:val="28"/>
          <w:szCs w:val="28"/>
          <w:lang w:eastAsia="it-IT"/>
        </w:rPr>
        <w:t xml:space="preserve"> in Germania che intravidero la possibilità di sintetizzare gas nervini altamente tossici per usi bellici. Tra i vari gas nervini, sintetizzati a quel tempo, vanno particolarmente ricordati il </w:t>
      </w:r>
      <w:proofErr w:type="spellStart"/>
      <w:r w:rsidRPr="00A20D22">
        <w:rPr>
          <w:rFonts w:ascii="Times New Roman" w:eastAsia="Times New Roman" w:hAnsi="Times New Roman" w:cs="Times New Roman"/>
          <w:color w:val="008000"/>
          <w:sz w:val="28"/>
          <w:szCs w:val="28"/>
          <w:lang w:eastAsia="it-IT"/>
        </w:rPr>
        <w:t>dimefox</w:t>
      </w:r>
      <w:proofErr w:type="spellEnd"/>
      <w:r w:rsidRPr="00A20D22">
        <w:rPr>
          <w:rFonts w:ascii="Times New Roman" w:eastAsia="Times New Roman" w:hAnsi="Times New Roman" w:cs="Times New Roman"/>
          <w:color w:val="008000"/>
          <w:sz w:val="28"/>
          <w:szCs w:val="28"/>
          <w:lang w:eastAsia="it-IT"/>
        </w:rPr>
        <w:t xml:space="preserve"> sintetizzato a Cambridge da </w:t>
      </w:r>
      <w:proofErr w:type="spellStart"/>
      <w:r w:rsidRPr="00A20D22">
        <w:rPr>
          <w:rFonts w:ascii="Times New Roman" w:eastAsia="Times New Roman" w:hAnsi="Times New Roman" w:cs="Times New Roman"/>
          <w:color w:val="008000"/>
          <w:sz w:val="28"/>
          <w:szCs w:val="28"/>
          <w:lang w:eastAsia="it-IT"/>
        </w:rPr>
        <w:t>Saunders</w:t>
      </w:r>
      <w:proofErr w:type="spellEnd"/>
      <w:r w:rsidRPr="00A20D22">
        <w:rPr>
          <w:rFonts w:ascii="Times New Roman" w:eastAsia="Times New Roman" w:hAnsi="Times New Roman" w:cs="Times New Roman"/>
          <w:color w:val="008000"/>
          <w:sz w:val="28"/>
          <w:szCs w:val="28"/>
          <w:lang w:eastAsia="it-IT"/>
        </w:rPr>
        <w:t xml:space="preserve"> e il </w:t>
      </w:r>
      <w:proofErr w:type="spellStart"/>
      <w:r w:rsidRPr="00A20D22">
        <w:rPr>
          <w:rFonts w:ascii="Times New Roman" w:eastAsia="Times New Roman" w:hAnsi="Times New Roman" w:cs="Times New Roman"/>
          <w:color w:val="008000"/>
          <w:sz w:val="28"/>
          <w:szCs w:val="28"/>
          <w:lang w:eastAsia="it-IT"/>
        </w:rPr>
        <w:t>tabun</w:t>
      </w:r>
      <w:proofErr w:type="spellEnd"/>
      <w:r w:rsidRPr="00A20D22">
        <w:rPr>
          <w:rFonts w:ascii="Times New Roman" w:eastAsia="Times New Roman" w:hAnsi="Times New Roman" w:cs="Times New Roman"/>
          <w:color w:val="008000"/>
          <w:sz w:val="28"/>
          <w:szCs w:val="28"/>
          <w:lang w:eastAsia="it-IT"/>
        </w:rPr>
        <w:t xml:space="preserve"> e il sarin da </w:t>
      </w:r>
      <w:proofErr w:type="spellStart"/>
      <w:r w:rsidRPr="00A20D22">
        <w:rPr>
          <w:rFonts w:ascii="Times New Roman" w:eastAsia="Times New Roman" w:hAnsi="Times New Roman" w:cs="Times New Roman"/>
          <w:color w:val="008000"/>
          <w:sz w:val="28"/>
          <w:szCs w:val="28"/>
          <w:lang w:eastAsia="it-IT"/>
        </w:rPr>
        <w:t>Schrader</w:t>
      </w:r>
      <w:proofErr w:type="spellEnd"/>
      <w:r w:rsidRPr="00A20D22">
        <w:rPr>
          <w:rFonts w:ascii="Times New Roman" w:eastAsia="Times New Roman" w:hAnsi="Times New Roman" w:cs="Times New Roman"/>
          <w:color w:val="008000"/>
          <w:sz w:val="28"/>
          <w:szCs w:val="28"/>
          <w:lang w:eastAsia="it-IT"/>
        </w:rPr>
        <w:t xml:space="preserve"> in Germania.</w:t>
      </w:r>
      <w:r w:rsidR="00C7008F" w:rsidRPr="00A20D22">
        <w:rPr>
          <w:rFonts w:ascii="Times New Roman" w:eastAsia="Times New Roman" w:hAnsi="Times New Roman" w:cs="Times New Roman"/>
          <w:sz w:val="28"/>
          <w:szCs w:val="28"/>
          <w:lang w:eastAsia="it-IT"/>
        </w:rPr>
        <w:t xml:space="preserve"> </w:t>
      </w:r>
    </w:p>
    <w:p w:rsidR="00C7008F" w:rsidRDefault="00A20D22" w:rsidP="00A20D22">
      <w:pPr>
        <w:spacing w:before="100" w:beforeAutospacing="1" w:after="100" w:afterAutospacing="1" w:line="240" w:lineRule="auto"/>
        <w:jc w:val="both"/>
        <w:rPr>
          <w:rFonts w:ascii="Times New Roman" w:eastAsia="Times New Roman" w:hAnsi="Times New Roman" w:cs="Times New Roman"/>
          <w:color w:val="008000"/>
          <w:sz w:val="28"/>
          <w:szCs w:val="28"/>
          <w:lang w:eastAsia="it-IT"/>
        </w:rPr>
      </w:pPr>
      <w:r w:rsidRPr="00A20D22">
        <w:rPr>
          <w:rFonts w:ascii="Times New Roman" w:eastAsia="Times New Roman" w:hAnsi="Times New Roman" w:cs="Times New Roman"/>
          <w:color w:val="008000"/>
          <w:sz w:val="28"/>
          <w:szCs w:val="28"/>
          <w:lang w:eastAsia="it-IT"/>
        </w:rPr>
        <w:t xml:space="preserve">Ben presto, però, ci si rese conto che tali composti di sintesi erano anche dei potenti insetticidi, ma a causa della loro elevata tossicità nei riguardi dei mammiferi, non trovarono impiego come pesticidi, ad eccezione del </w:t>
      </w:r>
      <w:proofErr w:type="spellStart"/>
      <w:r w:rsidRPr="00A20D22">
        <w:rPr>
          <w:rFonts w:ascii="Times New Roman" w:eastAsia="Times New Roman" w:hAnsi="Times New Roman" w:cs="Times New Roman"/>
          <w:color w:val="008000"/>
          <w:sz w:val="28"/>
          <w:szCs w:val="28"/>
          <w:lang w:eastAsia="it-IT"/>
        </w:rPr>
        <w:t>dimefox</w:t>
      </w:r>
      <w:proofErr w:type="spellEnd"/>
      <w:r w:rsidRPr="00A20D22">
        <w:rPr>
          <w:rFonts w:ascii="Times New Roman" w:eastAsia="Times New Roman" w:hAnsi="Times New Roman" w:cs="Times New Roman"/>
          <w:color w:val="008000"/>
          <w:sz w:val="28"/>
          <w:szCs w:val="28"/>
          <w:lang w:eastAsia="it-IT"/>
        </w:rPr>
        <w:t xml:space="preserve"> talvolta usato nel controllo degli afidi. </w:t>
      </w:r>
    </w:p>
    <w:p w:rsidR="00C7008F" w:rsidRDefault="00A20D22" w:rsidP="00A20D22">
      <w:pPr>
        <w:spacing w:before="100" w:beforeAutospacing="1" w:after="100" w:afterAutospacing="1" w:line="240" w:lineRule="auto"/>
        <w:jc w:val="both"/>
        <w:rPr>
          <w:rFonts w:ascii="Times New Roman" w:eastAsia="Times New Roman" w:hAnsi="Times New Roman" w:cs="Times New Roman"/>
          <w:color w:val="008000"/>
          <w:sz w:val="28"/>
          <w:szCs w:val="28"/>
          <w:lang w:eastAsia="it-IT"/>
        </w:rPr>
      </w:pPr>
      <w:r w:rsidRPr="00A20D22">
        <w:rPr>
          <w:rFonts w:ascii="Times New Roman" w:eastAsia="Times New Roman" w:hAnsi="Times New Roman" w:cs="Times New Roman"/>
          <w:color w:val="008000"/>
          <w:sz w:val="28"/>
          <w:szCs w:val="28"/>
          <w:lang w:eastAsia="it-IT"/>
        </w:rPr>
        <w:t xml:space="preserve">Dal momento in cui si scoprì che i sopra citati composti </w:t>
      </w:r>
      <w:proofErr w:type="spellStart"/>
      <w:r w:rsidRPr="00A20D22">
        <w:rPr>
          <w:rFonts w:ascii="Times New Roman" w:eastAsia="Times New Roman" w:hAnsi="Times New Roman" w:cs="Times New Roman"/>
          <w:color w:val="008000"/>
          <w:sz w:val="28"/>
          <w:szCs w:val="28"/>
          <w:lang w:eastAsia="it-IT"/>
        </w:rPr>
        <w:t>organofosforici</w:t>
      </w:r>
      <w:proofErr w:type="spellEnd"/>
      <w:r w:rsidRPr="00A20D22">
        <w:rPr>
          <w:rFonts w:ascii="Times New Roman" w:eastAsia="Times New Roman" w:hAnsi="Times New Roman" w:cs="Times New Roman"/>
          <w:color w:val="008000"/>
          <w:sz w:val="28"/>
          <w:szCs w:val="28"/>
          <w:lang w:eastAsia="it-IT"/>
        </w:rPr>
        <w:t xml:space="preserve"> erano dei potenti insetticidi ebbe inizio un notevole lavoro chimico teso a sintetizzare nuove molecole che, mantenendo integro il loro potere di pesticidi , fossero poco tossiche per i mammiferi. Da allora ad oggi, oltre </w:t>
      </w:r>
      <w:r w:rsidRPr="00A20D22">
        <w:rPr>
          <w:rFonts w:ascii="Times New Roman" w:eastAsia="Times New Roman" w:hAnsi="Times New Roman" w:cs="Times New Roman"/>
          <w:color w:val="FF0000"/>
          <w:sz w:val="28"/>
          <w:szCs w:val="28"/>
          <w:lang w:eastAsia="it-IT"/>
        </w:rPr>
        <w:t>centomila nuovi composti</w:t>
      </w:r>
      <w:r w:rsidRPr="00A20D22">
        <w:rPr>
          <w:rFonts w:ascii="Times New Roman" w:eastAsia="Times New Roman" w:hAnsi="Times New Roman" w:cs="Times New Roman"/>
          <w:color w:val="008000"/>
          <w:sz w:val="28"/>
          <w:szCs w:val="28"/>
          <w:lang w:eastAsia="it-IT"/>
        </w:rPr>
        <w:t xml:space="preserve"> sono stati sintetizzati ed opportunamente saggiati per la loro possibile azione insetticida oltre che per le loro eventuali interazioni in specifici processi biologici. </w:t>
      </w:r>
    </w:p>
    <w:p w:rsidR="00C7008F" w:rsidRDefault="00A20D22" w:rsidP="00A20D22">
      <w:pPr>
        <w:spacing w:before="100" w:beforeAutospacing="1" w:after="100" w:afterAutospacing="1" w:line="240" w:lineRule="auto"/>
        <w:jc w:val="both"/>
        <w:rPr>
          <w:rFonts w:ascii="Times New Roman" w:eastAsia="Times New Roman" w:hAnsi="Times New Roman" w:cs="Times New Roman"/>
          <w:color w:val="008000"/>
          <w:sz w:val="28"/>
          <w:szCs w:val="28"/>
          <w:lang w:eastAsia="it-IT"/>
        </w:rPr>
      </w:pPr>
      <w:r w:rsidRPr="00A20D22">
        <w:rPr>
          <w:rFonts w:ascii="Times New Roman" w:eastAsia="Times New Roman" w:hAnsi="Times New Roman" w:cs="Times New Roman"/>
          <w:color w:val="008000"/>
          <w:sz w:val="28"/>
          <w:szCs w:val="28"/>
          <w:lang w:eastAsia="it-IT"/>
        </w:rPr>
        <w:t xml:space="preserve">Sono stati così selezionati nel tempo oltre un </w:t>
      </w:r>
      <w:r w:rsidRPr="00A20D22">
        <w:rPr>
          <w:rFonts w:ascii="Times New Roman" w:eastAsia="Times New Roman" w:hAnsi="Times New Roman" w:cs="Times New Roman"/>
          <w:color w:val="FF0000"/>
          <w:sz w:val="28"/>
          <w:szCs w:val="28"/>
          <w:lang w:eastAsia="it-IT"/>
        </w:rPr>
        <w:t>centinaio di composti</w:t>
      </w:r>
      <w:r w:rsidRPr="00A20D22">
        <w:rPr>
          <w:rFonts w:ascii="Times New Roman" w:eastAsia="Times New Roman" w:hAnsi="Times New Roman" w:cs="Times New Roman"/>
          <w:color w:val="008000"/>
          <w:sz w:val="28"/>
          <w:szCs w:val="28"/>
          <w:lang w:eastAsia="it-IT"/>
        </w:rPr>
        <w:t xml:space="preserve"> che costituiscono l’attuale classe di pesticidi </w:t>
      </w:r>
      <w:proofErr w:type="spellStart"/>
      <w:r w:rsidRPr="00A20D22">
        <w:rPr>
          <w:rFonts w:ascii="Times New Roman" w:eastAsia="Times New Roman" w:hAnsi="Times New Roman" w:cs="Times New Roman"/>
          <w:color w:val="008000"/>
          <w:sz w:val="28"/>
          <w:szCs w:val="28"/>
          <w:lang w:eastAsia="it-IT"/>
        </w:rPr>
        <w:t>organofosforici</w:t>
      </w:r>
      <w:proofErr w:type="spellEnd"/>
      <w:r w:rsidRPr="00A20D22">
        <w:rPr>
          <w:rFonts w:ascii="Times New Roman" w:eastAsia="Times New Roman" w:hAnsi="Times New Roman" w:cs="Times New Roman"/>
          <w:color w:val="008000"/>
          <w:sz w:val="28"/>
          <w:szCs w:val="28"/>
          <w:lang w:eastAsia="it-IT"/>
        </w:rPr>
        <w:t xml:space="preserve"> che comprende molecole con differenti proprietà chimico-fisiche. </w:t>
      </w:r>
    </w:p>
    <w:p w:rsidR="00A20D22" w:rsidRPr="00A20D22" w:rsidRDefault="00A20D22" w:rsidP="00A20D22">
      <w:pPr>
        <w:spacing w:before="100" w:beforeAutospacing="1" w:after="100" w:afterAutospacing="1" w:line="240" w:lineRule="auto"/>
        <w:jc w:val="both"/>
        <w:rPr>
          <w:rFonts w:ascii="Times New Roman" w:eastAsia="Times New Roman" w:hAnsi="Times New Roman" w:cs="Times New Roman"/>
          <w:sz w:val="28"/>
          <w:szCs w:val="28"/>
          <w:lang w:eastAsia="it-IT"/>
        </w:rPr>
      </w:pPr>
      <w:r w:rsidRPr="00A20D22">
        <w:rPr>
          <w:rFonts w:ascii="Times New Roman" w:eastAsia="Times New Roman" w:hAnsi="Times New Roman" w:cs="Times New Roman"/>
          <w:color w:val="FF0000"/>
          <w:sz w:val="28"/>
          <w:szCs w:val="28"/>
          <w:lang w:eastAsia="it-IT"/>
        </w:rPr>
        <w:t>In particolare essi hanno differenti tensioni di vapore a temperatura ambiente oltre che differenti solubilità in acqua</w:t>
      </w:r>
      <w:r w:rsidRPr="00A20D22">
        <w:rPr>
          <w:rFonts w:ascii="Times New Roman" w:eastAsia="Times New Roman" w:hAnsi="Times New Roman" w:cs="Times New Roman"/>
          <w:color w:val="008000"/>
          <w:sz w:val="28"/>
          <w:szCs w:val="28"/>
          <w:lang w:eastAsia="it-IT"/>
        </w:rPr>
        <w:t>. Essi, inoltre, sono anche caratterizzati da una conside</w:t>
      </w:r>
      <w:r w:rsidR="00C7008F">
        <w:rPr>
          <w:rFonts w:ascii="Times New Roman" w:eastAsia="Times New Roman" w:hAnsi="Times New Roman" w:cs="Times New Roman"/>
          <w:color w:val="008000"/>
          <w:sz w:val="28"/>
          <w:szCs w:val="28"/>
          <w:lang w:eastAsia="it-IT"/>
        </w:rPr>
        <w:t>revole varietà di stabilità chi</w:t>
      </w:r>
      <w:r w:rsidRPr="00A20D22">
        <w:rPr>
          <w:rFonts w:ascii="Times New Roman" w:eastAsia="Times New Roman" w:hAnsi="Times New Roman" w:cs="Times New Roman"/>
          <w:color w:val="008000"/>
          <w:sz w:val="28"/>
          <w:szCs w:val="28"/>
          <w:lang w:eastAsia="it-IT"/>
        </w:rPr>
        <w:t>mica e differente tossicità nei riguardi dei mammiferi. L’ampio spettro di proprietà chimico-fisiche e biologiche mostrato dai composti in precedenza opportunamente selezionati ha così consentito che alcuni di questi trovassero impiego come fumiganti, altri come tossici agenti per con</w:t>
      </w:r>
      <w:r w:rsidR="00C7008F">
        <w:rPr>
          <w:rFonts w:ascii="Times New Roman" w:eastAsia="Times New Roman" w:hAnsi="Times New Roman" w:cs="Times New Roman"/>
          <w:color w:val="008000"/>
          <w:sz w:val="28"/>
          <w:szCs w:val="28"/>
          <w:lang w:eastAsia="it-IT"/>
        </w:rPr>
        <w:t>tatto etc</w:t>
      </w:r>
      <w:r w:rsidRPr="00A20D22">
        <w:rPr>
          <w:rFonts w:ascii="Times New Roman" w:eastAsia="Times New Roman" w:hAnsi="Times New Roman" w:cs="Times New Roman"/>
          <w:color w:val="008000"/>
          <w:sz w:val="28"/>
          <w:szCs w:val="28"/>
          <w:lang w:eastAsia="it-IT"/>
        </w:rPr>
        <w:t>. Inoltre, nell’ambito dei composti selezionati una ulteriore suddivisione è stata fatta tra quelli ad azione più persistente nel tempo rispetto a quelli più rapidamente degradabili.</w:t>
      </w:r>
    </w:p>
    <w:p w:rsidR="00A20D22" w:rsidRPr="00A20D22" w:rsidRDefault="00A20D22" w:rsidP="00A20D22">
      <w:pPr>
        <w:spacing w:before="100" w:beforeAutospacing="1" w:after="100" w:afterAutospacing="1" w:line="240" w:lineRule="auto"/>
        <w:jc w:val="both"/>
        <w:rPr>
          <w:rFonts w:ascii="Times New Roman" w:eastAsia="Times New Roman" w:hAnsi="Times New Roman" w:cs="Times New Roman"/>
          <w:sz w:val="28"/>
          <w:szCs w:val="28"/>
          <w:lang w:eastAsia="it-IT"/>
        </w:rPr>
      </w:pPr>
      <w:r w:rsidRPr="00A20D22">
        <w:rPr>
          <w:rFonts w:ascii="Times New Roman" w:eastAsia="Times New Roman" w:hAnsi="Times New Roman" w:cs="Times New Roman"/>
          <w:color w:val="008000"/>
          <w:sz w:val="28"/>
          <w:szCs w:val="28"/>
          <w:lang w:eastAsia="it-IT"/>
        </w:rPr>
        <w:t xml:space="preserve">Dal punto di vista chimico gli insetticidi </w:t>
      </w:r>
      <w:proofErr w:type="spellStart"/>
      <w:r w:rsidRPr="00A20D22">
        <w:rPr>
          <w:rFonts w:ascii="Times New Roman" w:eastAsia="Times New Roman" w:hAnsi="Times New Roman" w:cs="Times New Roman"/>
          <w:color w:val="008000"/>
          <w:sz w:val="28"/>
          <w:szCs w:val="28"/>
          <w:lang w:eastAsia="it-IT"/>
        </w:rPr>
        <w:t>organofosforici</w:t>
      </w:r>
      <w:proofErr w:type="spellEnd"/>
      <w:r w:rsidRPr="00A20D22">
        <w:rPr>
          <w:rFonts w:ascii="Times New Roman" w:eastAsia="Times New Roman" w:hAnsi="Times New Roman" w:cs="Times New Roman"/>
          <w:color w:val="008000"/>
          <w:sz w:val="28"/>
          <w:szCs w:val="28"/>
          <w:lang w:eastAsia="it-IT"/>
        </w:rPr>
        <w:t xml:space="preserve"> possono essere classificati in vari gruppi in relazione agli atomi che sono direttamente legati a quello di fosforo che approssimativamente è al centro della molecola. Conseguentemente gli </w:t>
      </w:r>
      <w:proofErr w:type="spellStart"/>
      <w:r w:rsidRPr="00A20D22">
        <w:rPr>
          <w:rFonts w:ascii="Times New Roman" w:eastAsia="Times New Roman" w:hAnsi="Times New Roman" w:cs="Times New Roman"/>
          <w:color w:val="008000"/>
          <w:sz w:val="28"/>
          <w:szCs w:val="28"/>
          <w:lang w:eastAsia="it-IT"/>
        </w:rPr>
        <w:t>organofosforici</w:t>
      </w:r>
      <w:proofErr w:type="spellEnd"/>
      <w:r w:rsidRPr="00A20D22">
        <w:rPr>
          <w:rFonts w:ascii="Times New Roman" w:eastAsia="Times New Roman" w:hAnsi="Times New Roman" w:cs="Times New Roman"/>
          <w:color w:val="008000"/>
          <w:sz w:val="28"/>
          <w:szCs w:val="28"/>
          <w:lang w:eastAsia="it-IT"/>
        </w:rPr>
        <w:t xml:space="preserve"> sono suddivisibili in </w:t>
      </w:r>
      <w:proofErr w:type="spellStart"/>
      <w:r w:rsidRPr="00A20D22">
        <w:rPr>
          <w:rFonts w:ascii="Times New Roman" w:eastAsia="Times New Roman" w:hAnsi="Times New Roman" w:cs="Times New Roman"/>
          <w:color w:val="008000"/>
          <w:sz w:val="28"/>
          <w:szCs w:val="28"/>
          <w:lang w:eastAsia="it-IT"/>
        </w:rPr>
        <w:t>ortofosfati</w:t>
      </w:r>
      <w:proofErr w:type="spellEnd"/>
      <w:r w:rsidRPr="00A20D22">
        <w:rPr>
          <w:rFonts w:ascii="Times New Roman" w:eastAsia="Times New Roman" w:hAnsi="Times New Roman" w:cs="Times New Roman"/>
          <w:color w:val="008000"/>
          <w:sz w:val="28"/>
          <w:szCs w:val="28"/>
          <w:lang w:eastAsia="it-IT"/>
        </w:rPr>
        <w:t xml:space="preserve">, </w:t>
      </w:r>
      <w:proofErr w:type="spellStart"/>
      <w:r w:rsidRPr="00A20D22">
        <w:rPr>
          <w:rFonts w:ascii="Times New Roman" w:eastAsia="Times New Roman" w:hAnsi="Times New Roman" w:cs="Times New Roman"/>
          <w:color w:val="008000"/>
          <w:sz w:val="28"/>
          <w:szCs w:val="28"/>
          <w:lang w:eastAsia="it-IT"/>
        </w:rPr>
        <w:t>fosforotionati</w:t>
      </w:r>
      <w:proofErr w:type="spellEnd"/>
      <w:r w:rsidRPr="00A20D22">
        <w:rPr>
          <w:rFonts w:ascii="Times New Roman" w:eastAsia="Times New Roman" w:hAnsi="Times New Roman" w:cs="Times New Roman"/>
          <w:color w:val="008000"/>
          <w:sz w:val="28"/>
          <w:szCs w:val="28"/>
          <w:lang w:eastAsia="it-IT"/>
        </w:rPr>
        <w:t xml:space="preserve">, </w:t>
      </w:r>
      <w:proofErr w:type="spellStart"/>
      <w:r w:rsidRPr="00A20D22">
        <w:rPr>
          <w:rFonts w:ascii="Times New Roman" w:eastAsia="Times New Roman" w:hAnsi="Times New Roman" w:cs="Times New Roman"/>
          <w:color w:val="008000"/>
          <w:sz w:val="28"/>
          <w:szCs w:val="28"/>
          <w:lang w:eastAsia="it-IT"/>
        </w:rPr>
        <w:t>fosforotiolati</w:t>
      </w:r>
      <w:proofErr w:type="spellEnd"/>
      <w:r w:rsidRPr="00A20D22">
        <w:rPr>
          <w:rFonts w:ascii="Times New Roman" w:eastAsia="Times New Roman" w:hAnsi="Times New Roman" w:cs="Times New Roman"/>
          <w:color w:val="008000"/>
          <w:sz w:val="28"/>
          <w:szCs w:val="28"/>
          <w:lang w:eastAsia="it-IT"/>
        </w:rPr>
        <w:t xml:space="preserve">, </w:t>
      </w:r>
      <w:proofErr w:type="spellStart"/>
      <w:r w:rsidRPr="00A20D22">
        <w:rPr>
          <w:rFonts w:ascii="Times New Roman" w:eastAsia="Times New Roman" w:hAnsi="Times New Roman" w:cs="Times New Roman"/>
          <w:color w:val="008000"/>
          <w:sz w:val="28"/>
          <w:szCs w:val="28"/>
          <w:lang w:eastAsia="it-IT"/>
        </w:rPr>
        <w:t>fosforotioltionati</w:t>
      </w:r>
      <w:proofErr w:type="spellEnd"/>
      <w:r w:rsidRPr="00A20D22">
        <w:rPr>
          <w:rFonts w:ascii="Times New Roman" w:eastAsia="Times New Roman" w:hAnsi="Times New Roman" w:cs="Times New Roman"/>
          <w:color w:val="008000"/>
          <w:sz w:val="28"/>
          <w:szCs w:val="28"/>
          <w:lang w:eastAsia="it-IT"/>
        </w:rPr>
        <w:t xml:space="preserve">, </w:t>
      </w:r>
      <w:proofErr w:type="spellStart"/>
      <w:r w:rsidRPr="00A20D22">
        <w:rPr>
          <w:rFonts w:ascii="Times New Roman" w:eastAsia="Times New Roman" w:hAnsi="Times New Roman" w:cs="Times New Roman"/>
          <w:color w:val="008000"/>
          <w:sz w:val="28"/>
          <w:szCs w:val="28"/>
          <w:lang w:eastAsia="it-IT"/>
        </w:rPr>
        <w:t>fosfonati</w:t>
      </w:r>
      <w:proofErr w:type="spellEnd"/>
      <w:r w:rsidRPr="00A20D22">
        <w:rPr>
          <w:rFonts w:ascii="Times New Roman" w:eastAsia="Times New Roman" w:hAnsi="Times New Roman" w:cs="Times New Roman"/>
          <w:color w:val="008000"/>
          <w:sz w:val="28"/>
          <w:szCs w:val="28"/>
          <w:lang w:eastAsia="it-IT"/>
        </w:rPr>
        <w:t xml:space="preserve">, </w:t>
      </w:r>
      <w:proofErr w:type="spellStart"/>
      <w:r w:rsidRPr="00A20D22">
        <w:rPr>
          <w:rFonts w:ascii="Times New Roman" w:eastAsia="Times New Roman" w:hAnsi="Times New Roman" w:cs="Times New Roman"/>
          <w:color w:val="008000"/>
          <w:sz w:val="28"/>
          <w:szCs w:val="28"/>
          <w:lang w:eastAsia="it-IT"/>
        </w:rPr>
        <w:t>fosforoamidotioati</w:t>
      </w:r>
      <w:proofErr w:type="spellEnd"/>
      <w:r w:rsidRPr="00A20D22">
        <w:rPr>
          <w:rFonts w:ascii="Times New Roman" w:eastAsia="Times New Roman" w:hAnsi="Times New Roman" w:cs="Times New Roman"/>
          <w:color w:val="008000"/>
          <w:sz w:val="28"/>
          <w:szCs w:val="28"/>
          <w:lang w:eastAsia="it-IT"/>
        </w:rPr>
        <w:t xml:space="preserve">, </w:t>
      </w:r>
      <w:proofErr w:type="spellStart"/>
      <w:r w:rsidRPr="00A20D22">
        <w:rPr>
          <w:rFonts w:ascii="Times New Roman" w:eastAsia="Times New Roman" w:hAnsi="Times New Roman" w:cs="Times New Roman"/>
          <w:color w:val="008000"/>
          <w:sz w:val="28"/>
          <w:szCs w:val="28"/>
          <w:lang w:eastAsia="it-IT"/>
        </w:rPr>
        <w:t>pirofosforamidi</w:t>
      </w:r>
      <w:proofErr w:type="spellEnd"/>
      <w:r w:rsidRPr="00A20D22">
        <w:rPr>
          <w:rFonts w:ascii="Times New Roman" w:eastAsia="Times New Roman" w:hAnsi="Times New Roman" w:cs="Times New Roman"/>
          <w:color w:val="008000"/>
          <w:sz w:val="28"/>
          <w:szCs w:val="28"/>
          <w:lang w:eastAsia="it-IT"/>
        </w:rPr>
        <w:t xml:space="preserve">, ecc. </w:t>
      </w:r>
    </w:p>
    <w:p w:rsidR="00C7008F" w:rsidRDefault="00A20D22" w:rsidP="00A20D22">
      <w:pPr>
        <w:spacing w:before="100" w:beforeAutospacing="1" w:after="100" w:afterAutospacing="1" w:line="240" w:lineRule="auto"/>
        <w:jc w:val="both"/>
        <w:rPr>
          <w:rFonts w:ascii="Times New Roman" w:eastAsia="Times New Roman" w:hAnsi="Times New Roman" w:cs="Times New Roman"/>
          <w:color w:val="008000"/>
          <w:sz w:val="28"/>
          <w:szCs w:val="28"/>
          <w:lang w:eastAsia="it-IT"/>
        </w:rPr>
      </w:pPr>
      <w:r w:rsidRPr="00A20D22">
        <w:rPr>
          <w:rFonts w:ascii="Times New Roman" w:eastAsia="Times New Roman" w:hAnsi="Times New Roman" w:cs="Times New Roman"/>
          <w:color w:val="008000"/>
          <w:sz w:val="28"/>
          <w:szCs w:val="28"/>
          <w:lang w:eastAsia="it-IT"/>
        </w:rPr>
        <w:t xml:space="preserve">La variabilità strutturale dei composti </w:t>
      </w:r>
      <w:proofErr w:type="spellStart"/>
      <w:r w:rsidRPr="00A20D22">
        <w:rPr>
          <w:rFonts w:ascii="Times New Roman" w:eastAsia="Times New Roman" w:hAnsi="Times New Roman" w:cs="Times New Roman"/>
          <w:color w:val="008000"/>
          <w:sz w:val="28"/>
          <w:szCs w:val="28"/>
          <w:lang w:eastAsia="it-IT"/>
        </w:rPr>
        <w:t>organofosforici</w:t>
      </w:r>
      <w:proofErr w:type="spellEnd"/>
      <w:r w:rsidRPr="00A20D22">
        <w:rPr>
          <w:rFonts w:ascii="Times New Roman" w:eastAsia="Times New Roman" w:hAnsi="Times New Roman" w:cs="Times New Roman"/>
          <w:color w:val="008000"/>
          <w:sz w:val="28"/>
          <w:szCs w:val="28"/>
          <w:lang w:eastAsia="it-IT"/>
        </w:rPr>
        <w:t xml:space="preserve"> si riflette non soltanto nelle differenti proprietà fisiche, registrate tra i componenti di questa grande famiglia di pesticidi, ma anche in una considerevole diversità di meccanismi mediante i quali essi sono attaccati da particolari enzimi che provvedono alla loro degradazione. Questo fatto ha due importanti conseguenze. La prima di queste consente di selezionare tra gli </w:t>
      </w:r>
      <w:proofErr w:type="spellStart"/>
      <w:r w:rsidRPr="00A20D22">
        <w:rPr>
          <w:rFonts w:ascii="Times New Roman" w:eastAsia="Times New Roman" w:hAnsi="Times New Roman" w:cs="Times New Roman"/>
          <w:color w:val="008000"/>
          <w:sz w:val="28"/>
          <w:szCs w:val="28"/>
          <w:lang w:eastAsia="it-IT"/>
        </w:rPr>
        <w:t>organofosforici</w:t>
      </w:r>
      <w:proofErr w:type="spellEnd"/>
      <w:r w:rsidRPr="00A20D22">
        <w:rPr>
          <w:rFonts w:ascii="Times New Roman" w:eastAsia="Times New Roman" w:hAnsi="Times New Roman" w:cs="Times New Roman"/>
          <w:color w:val="008000"/>
          <w:sz w:val="28"/>
          <w:szCs w:val="28"/>
          <w:lang w:eastAsia="it-IT"/>
        </w:rPr>
        <w:t xml:space="preserve"> quelli che presentano una certa selettività nei confronti di </w:t>
      </w:r>
      <w:r w:rsidRPr="00A20D22">
        <w:rPr>
          <w:rFonts w:ascii="Times New Roman" w:eastAsia="Times New Roman" w:hAnsi="Times New Roman" w:cs="Times New Roman"/>
          <w:color w:val="008000"/>
          <w:sz w:val="28"/>
          <w:szCs w:val="28"/>
          <w:lang w:eastAsia="it-IT"/>
        </w:rPr>
        <w:lastRenderedPageBreak/>
        <w:t>determinate specie di insetti, dato che l</w:t>
      </w:r>
      <w:r w:rsidR="00C7008F">
        <w:rPr>
          <w:rFonts w:ascii="Times New Roman" w:eastAsia="Times New Roman" w:hAnsi="Times New Roman" w:cs="Times New Roman"/>
          <w:color w:val="008000"/>
          <w:sz w:val="28"/>
          <w:szCs w:val="28"/>
          <w:lang w:eastAsia="it-IT"/>
        </w:rPr>
        <w:t>a quantità nonché l’attività de</w:t>
      </w:r>
      <w:r w:rsidRPr="00A20D22">
        <w:rPr>
          <w:rFonts w:ascii="Times New Roman" w:eastAsia="Times New Roman" w:hAnsi="Times New Roman" w:cs="Times New Roman"/>
          <w:color w:val="008000"/>
          <w:sz w:val="28"/>
          <w:szCs w:val="28"/>
          <w:lang w:eastAsia="it-IT"/>
        </w:rPr>
        <w:t xml:space="preserve">gli enzimi degradativi varia tra le specie. La seconda è data dal fatto che la molteplicità di possibili tipi e posizioni di attacco enzimatico all’interno della molecola di tali pesticidi, minimizza il rischio di uno sviluppo uniforme della tolleranza a tutti gli </w:t>
      </w:r>
      <w:proofErr w:type="spellStart"/>
      <w:r w:rsidRPr="00A20D22">
        <w:rPr>
          <w:rFonts w:ascii="Times New Roman" w:eastAsia="Times New Roman" w:hAnsi="Times New Roman" w:cs="Times New Roman"/>
          <w:color w:val="008000"/>
          <w:sz w:val="28"/>
          <w:szCs w:val="28"/>
          <w:lang w:eastAsia="it-IT"/>
        </w:rPr>
        <w:t>organofosforici</w:t>
      </w:r>
      <w:proofErr w:type="spellEnd"/>
      <w:r w:rsidRPr="00A20D22">
        <w:rPr>
          <w:rFonts w:ascii="Times New Roman" w:eastAsia="Times New Roman" w:hAnsi="Times New Roman" w:cs="Times New Roman"/>
          <w:color w:val="008000"/>
          <w:sz w:val="28"/>
          <w:szCs w:val="28"/>
          <w:lang w:eastAsia="it-IT"/>
        </w:rPr>
        <w:t xml:space="preserve"> nell’ambito delle specie che si vogliono controllare.</w:t>
      </w:r>
      <w:r w:rsidR="00C7008F">
        <w:rPr>
          <w:rFonts w:ascii="Times New Roman" w:eastAsia="Times New Roman" w:hAnsi="Times New Roman" w:cs="Times New Roman"/>
          <w:color w:val="008000"/>
          <w:sz w:val="28"/>
          <w:szCs w:val="28"/>
          <w:lang w:eastAsia="it-IT"/>
        </w:rPr>
        <w:t xml:space="preserve"> </w:t>
      </w:r>
      <w:r w:rsidRPr="00A20D22">
        <w:rPr>
          <w:rFonts w:ascii="Times New Roman" w:eastAsia="Times New Roman" w:hAnsi="Times New Roman" w:cs="Times New Roman"/>
          <w:color w:val="008000"/>
          <w:sz w:val="28"/>
          <w:szCs w:val="28"/>
          <w:lang w:eastAsia="it-IT"/>
        </w:rPr>
        <w:t xml:space="preserve">Gli insetticidi </w:t>
      </w:r>
      <w:proofErr w:type="spellStart"/>
      <w:r w:rsidRPr="00A20D22">
        <w:rPr>
          <w:rFonts w:ascii="Times New Roman" w:eastAsia="Times New Roman" w:hAnsi="Times New Roman" w:cs="Times New Roman"/>
          <w:color w:val="008000"/>
          <w:sz w:val="28"/>
          <w:szCs w:val="28"/>
          <w:lang w:eastAsia="it-IT"/>
        </w:rPr>
        <w:t>organofosforici</w:t>
      </w:r>
      <w:proofErr w:type="spellEnd"/>
      <w:r w:rsidRPr="00A20D22">
        <w:rPr>
          <w:rFonts w:ascii="Times New Roman" w:eastAsia="Times New Roman" w:hAnsi="Times New Roman" w:cs="Times New Roman"/>
          <w:color w:val="008000"/>
          <w:sz w:val="28"/>
          <w:szCs w:val="28"/>
          <w:lang w:eastAsia="it-IT"/>
        </w:rPr>
        <w:t xml:space="preserve"> possono anche essere classificati più che in base alla loro costituzione chimica, come si è precedentemente fatto cenno, in relazione ad alcune proprietà che ne stabiliscono il comune impiego. </w:t>
      </w:r>
    </w:p>
    <w:p w:rsidR="00A20D22" w:rsidRPr="00A20D22" w:rsidRDefault="00A20D22" w:rsidP="00A20D22">
      <w:pPr>
        <w:spacing w:before="100" w:beforeAutospacing="1" w:after="100" w:afterAutospacing="1" w:line="240" w:lineRule="auto"/>
        <w:jc w:val="both"/>
        <w:rPr>
          <w:rFonts w:ascii="Times New Roman" w:eastAsia="Times New Roman" w:hAnsi="Times New Roman" w:cs="Times New Roman"/>
          <w:sz w:val="28"/>
          <w:szCs w:val="28"/>
          <w:lang w:eastAsia="it-IT"/>
        </w:rPr>
      </w:pPr>
      <w:r w:rsidRPr="00A20D22">
        <w:rPr>
          <w:rFonts w:ascii="Times New Roman" w:eastAsia="Times New Roman" w:hAnsi="Times New Roman" w:cs="Times New Roman"/>
          <w:color w:val="008000"/>
          <w:sz w:val="28"/>
          <w:szCs w:val="28"/>
          <w:lang w:eastAsia="it-IT"/>
        </w:rPr>
        <w:t>Una siffatta classificazione di ordine pratico consente di distribuire siffatti pesticidi nei seguenti sotto ruppi.</w:t>
      </w:r>
    </w:p>
    <w:p w:rsidR="00A20D22" w:rsidRPr="00A20D22" w:rsidRDefault="00A20D22" w:rsidP="00C7008F">
      <w:pPr>
        <w:spacing w:before="100" w:beforeAutospacing="1" w:after="100" w:afterAutospacing="1" w:line="240" w:lineRule="auto"/>
        <w:jc w:val="center"/>
        <w:rPr>
          <w:rFonts w:ascii="Times New Roman" w:eastAsia="Times New Roman" w:hAnsi="Times New Roman" w:cs="Times New Roman"/>
          <w:b/>
          <w:sz w:val="28"/>
          <w:szCs w:val="28"/>
          <w:lang w:eastAsia="it-IT"/>
        </w:rPr>
      </w:pPr>
      <w:r w:rsidRPr="00A20D22">
        <w:rPr>
          <w:rFonts w:ascii="Times New Roman" w:eastAsia="Times New Roman" w:hAnsi="Times New Roman" w:cs="Times New Roman"/>
          <w:b/>
          <w:color w:val="008000"/>
          <w:sz w:val="28"/>
          <w:szCs w:val="28"/>
          <w:lang w:eastAsia="it-IT"/>
        </w:rPr>
        <w:t>Sottogruppo 1.</w:t>
      </w:r>
    </w:p>
    <w:p w:rsidR="00A20D22" w:rsidRPr="00A20D22" w:rsidRDefault="00A20D22" w:rsidP="00A20D22">
      <w:pPr>
        <w:spacing w:before="100" w:beforeAutospacing="1" w:after="100" w:afterAutospacing="1" w:line="240" w:lineRule="auto"/>
        <w:jc w:val="both"/>
        <w:rPr>
          <w:rFonts w:ascii="Times New Roman" w:eastAsia="Times New Roman" w:hAnsi="Times New Roman" w:cs="Times New Roman"/>
          <w:sz w:val="28"/>
          <w:szCs w:val="28"/>
          <w:lang w:eastAsia="it-IT"/>
        </w:rPr>
      </w:pPr>
      <w:r w:rsidRPr="00A20D22">
        <w:rPr>
          <w:rFonts w:ascii="Times New Roman" w:eastAsia="Times New Roman" w:hAnsi="Times New Roman" w:cs="Times New Roman"/>
          <w:color w:val="008000"/>
          <w:sz w:val="28"/>
          <w:szCs w:val="28"/>
          <w:lang w:eastAsia="it-IT"/>
        </w:rPr>
        <w:t xml:space="preserve">- di </w:t>
      </w:r>
      <w:r w:rsidRPr="00A20D22">
        <w:rPr>
          <w:rFonts w:ascii="Times New Roman" w:eastAsia="Times New Roman" w:hAnsi="Times New Roman" w:cs="Times New Roman"/>
          <w:color w:val="FF0000"/>
          <w:sz w:val="28"/>
          <w:szCs w:val="28"/>
          <w:lang w:eastAsia="it-IT"/>
        </w:rPr>
        <w:t>modesta stabilità chimica</w:t>
      </w:r>
      <w:r w:rsidRPr="00A20D22">
        <w:rPr>
          <w:rFonts w:ascii="Times New Roman" w:eastAsia="Times New Roman" w:hAnsi="Times New Roman" w:cs="Times New Roman"/>
          <w:color w:val="008000"/>
          <w:sz w:val="28"/>
          <w:szCs w:val="28"/>
          <w:lang w:eastAsia="it-IT"/>
        </w:rPr>
        <w:t xml:space="preserve">, </w:t>
      </w:r>
      <w:r w:rsidRPr="00A20D22">
        <w:rPr>
          <w:rFonts w:ascii="Times New Roman" w:eastAsia="Times New Roman" w:hAnsi="Times New Roman" w:cs="Times New Roman"/>
          <w:color w:val="FF0000"/>
          <w:sz w:val="28"/>
          <w:szCs w:val="28"/>
          <w:lang w:eastAsia="it-IT"/>
        </w:rPr>
        <w:t xml:space="preserve">solubili in acqua </w:t>
      </w:r>
      <w:r w:rsidRPr="00A20D22">
        <w:rPr>
          <w:rFonts w:ascii="Times New Roman" w:eastAsia="Times New Roman" w:hAnsi="Times New Roman" w:cs="Times New Roman"/>
          <w:color w:val="008000"/>
          <w:sz w:val="28"/>
          <w:szCs w:val="28"/>
          <w:lang w:eastAsia="it-IT"/>
        </w:rPr>
        <w:t xml:space="preserve">nella quale </w:t>
      </w:r>
      <w:r w:rsidRPr="00A20D22">
        <w:rPr>
          <w:rFonts w:ascii="Times New Roman" w:eastAsia="Times New Roman" w:hAnsi="Times New Roman" w:cs="Times New Roman"/>
          <w:color w:val="FF0000"/>
          <w:sz w:val="28"/>
          <w:szCs w:val="28"/>
          <w:lang w:eastAsia="it-IT"/>
        </w:rPr>
        <w:t>più o meno rapidamente si idrolizzano</w:t>
      </w:r>
      <w:r w:rsidRPr="00A20D22">
        <w:rPr>
          <w:rFonts w:ascii="Times New Roman" w:eastAsia="Times New Roman" w:hAnsi="Times New Roman" w:cs="Times New Roman"/>
          <w:color w:val="008000"/>
          <w:sz w:val="28"/>
          <w:szCs w:val="28"/>
          <w:lang w:eastAsia="it-IT"/>
        </w:rPr>
        <w:t>. Generalmente impiegati come insetticidi agenti per</w:t>
      </w:r>
      <w:r w:rsidR="00C7008F">
        <w:rPr>
          <w:rFonts w:ascii="Times New Roman" w:eastAsia="Times New Roman" w:hAnsi="Times New Roman" w:cs="Times New Roman"/>
          <w:color w:val="008000"/>
          <w:sz w:val="28"/>
          <w:szCs w:val="28"/>
          <w:lang w:eastAsia="it-IT"/>
        </w:rPr>
        <w:t xml:space="preserve"> </w:t>
      </w:r>
      <w:r w:rsidRPr="00A20D22">
        <w:rPr>
          <w:rFonts w:ascii="Times New Roman" w:eastAsia="Times New Roman" w:hAnsi="Times New Roman" w:cs="Times New Roman"/>
          <w:color w:val="008000"/>
          <w:sz w:val="28"/>
          <w:szCs w:val="28"/>
          <w:lang w:eastAsia="it-IT"/>
        </w:rPr>
        <w:t>contatto. (</w:t>
      </w:r>
      <w:proofErr w:type="spellStart"/>
      <w:r w:rsidRPr="00A20D22">
        <w:rPr>
          <w:rFonts w:ascii="Times New Roman" w:eastAsia="Times New Roman" w:hAnsi="Times New Roman" w:cs="Times New Roman"/>
          <w:color w:val="008000"/>
          <w:sz w:val="28"/>
          <w:szCs w:val="28"/>
          <w:lang w:eastAsia="it-IT"/>
        </w:rPr>
        <w:t>Mevinphos</w:t>
      </w:r>
      <w:proofErr w:type="spellEnd"/>
      <w:r w:rsidRPr="00A20D22">
        <w:rPr>
          <w:rFonts w:ascii="Times New Roman" w:eastAsia="Times New Roman" w:hAnsi="Times New Roman" w:cs="Times New Roman"/>
          <w:color w:val="008000"/>
          <w:sz w:val="28"/>
          <w:szCs w:val="28"/>
          <w:lang w:eastAsia="it-IT"/>
        </w:rPr>
        <w:t xml:space="preserve">, </w:t>
      </w:r>
      <w:proofErr w:type="spellStart"/>
      <w:r w:rsidRPr="00A20D22">
        <w:rPr>
          <w:rFonts w:ascii="Times New Roman" w:eastAsia="Times New Roman" w:hAnsi="Times New Roman" w:cs="Times New Roman"/>
          <w:color w:val="008000"/>
          <w:sz w:val="28"/>
          <w:szCs w:val="28"/>
          <w:lang w:eastAsia="it-IT"/>
        </w:rPr>
        <w:t>tetraethyl</w:t>
      </w:r>
      <w:proofErr w:type="spellEnd"/>
      <w:r w:rsidRPr="00A20D22">
        <w:rPr>
          <w:rFonts w:ascii="Times New Roman" w:eastAsia="Times New Roman" w:hAnsi="Times New Roman" w:cs="Times New Roman"/>
          <w:color w:val="008000"/>
          <w:sz w:val="28"/>
          <w:szCs w:val="28"/>
          <w:lang w:eastAsia="it-IT"/>
        </w:rPr>
        <w:t xml:space="preserve"> </w:t>
      </w:r>
      <w:proofErr w:type="spellStart"/>
      <w:r w:rsidRPr="00A20D22">
        <w:rPr>
          <w:rFonts w:ascii="Times New Roman" w:eastAsia="Times New Roman" w:hAnsi="Times New Roman" w:cs="Times New Roman"/>
          <w:color w:val="008000"/>
          <w:sz w:val="28"/>
          <w:szCs w:val="28"/>
          <w:lang w:eastAsia="it-IT"/>
        </w:rPr>
        <w:t>pyro</w:t>
      </w:r>
      <w:proofErr w:type="spellEnd"/>
      <w:r w:rsidRPr="00A20D22">
        <w:rPr>
          <w:rFonts w:ascii="Times New Roman" w:eastAsia="Times New Roman" w:hAnsi="Times New Roman" w:cs="Times New Roman"/>
          <w:color w:val="008000"/>
          <w:sz w:val="28"/>
          <w:szCs w:val="28"/>
          <w:lang w:eastAsia="it-IT"/>
        </w:rPr>
        <w:t xml:space="preserve"> </w:t>
      </w:r>
      <w:proofErr w:type="spellStart"/>
      <w:r w:rsidRPr="00A20D22">
        <w:rPr>
          <w:rFonts w:ascii="Times New Roman" w:eastAsia="Times New Roman" w:hAnsi="Times New Roman" w:cs="Times New Roman"/>
          <w:color w:val="008000"/>
          <w:sz w:val="28"/>
          <w:szCs w:val="28"/>
          <w:lang w:eastAsia="it-IT"/>
        </w:rPr>
        <w:t>phosphate</w:t>
      </w:r>
      <w:proofErr w:type="spellEnd"/>
      <w:r w:rsidRPr="00A20D22">
        <w:rPr>
          <w:rFonts w:ascii="Times New Roman" w:eastAsia="Times New Roman" w:hAnsi="Times New Roman" w:cs="Times New Roman"/>
          <w:color w:val="008000"/>
          <w:sz w:val="28"/>
          <w:szCs w:val="28"/>
          <w:lang w:eastAsia="it-IT"/>
        </w:rPr>
        <w:t xml:space="preserve"> o TEPP </w:t>
      </w:r>
      <w:proofErr w:type="spellStart"/>
      <w:r w:rsidRPr="00A20D22">
        <w:rPr>
          <w:rFonts w:ascii="Times New Roman" w:eastAsia="Times New Roman" w:hAnsi="Times New Roman" w:cs="Times New Roman"/>
          <w:color w:val="008000"/>
          <w:sz w:val="28"/>
          <w:szCs w:val="28"/>
          <w:lang w:eastAsia="it-IT"/>
        </w:rPr>
        <w:t>tetrachlorvinphos</w:t>
      </w:r>
      <w:proofErr w:type="spellEnd"/>
      <w:r w:rsidRPr="00A20D22">
        <w:rPr>
          <w:rFonts w:ascii="Times New Roman" w:eastAsia="Times New Roman" w:hAnsi="Times New Roman" w:cs="Times New Roman"/>
          <w:color w:val="008000"/>
          <w:sz w:val="28"/>
          <w:szCs w:val="28"/>
          <w:lang w:eastAsia="it-IT"/>
        </w:rPr>
        <w:t xml:space="preserve">, </w:t>
      </w:r>
      <w:proofErr w:type="spellStart"/>
      <w:r w:rsidRPr="00A20D22">
        <w:rPr>
          <w:rFonts w:ascii="Times New Roman" w:eastAsia="Times New Roman" w:hAnsi="Times New Roman" w:cs="Times New Roman"/>
          <w:color w:val="008000"/>
          <w:sz w:val="28"/>
          <w:szCs w:val="28"/>
          <w:highlight w:val="green"/>
          <w:lang w:eastAsia="it-IT"/>
        </w:rPr>
        <w:t>dichlorvos</w:t>
      </w:r>
      <w:proofErr w:type="spellEnd"/>
      <w:r w:rsidRPr="00A20D22">
        <w:rPr>
          <w:rFonts w:ascii="Times New Roman" w:eastAsia="Times New Roman" w:hAnsi="Times New Roman" w:cs="Times New Roman"/>
          <w:color w:val="008000"/>
          <w:sz w:val="28"/>
          <w:szCs w:val="28"/>
          <w:lang w:eastAsia="it-IT"/>
        </w:rPr>
        <w:t>).</w:t>
      </w:r>
    </w:p>
    <w:p w:rsidR="00A20D22" w:rsidRPr="00A20D22" w:rsidRDefault="00A20D22" w:rsidP="00C7008F">
      <w:pPr>
        <w:spacing w:before="100" w:beforeAutospacing="1" w:after="100" w:afterAutospacing="1" w:line="240" w:lineRule="auto"/>
        <w:jc w:val="center"/>
        <w:rPr>
          <w:rFonts w:ascii="Times New Roman" w:eastAsia="Times New Roman" w:hAnsi="Times New Roman" w:cs="Times New Roman"/>
          <w:b/>
          <w:sz w:val="28"/>
          <w:szCs w:val="28"/>
          <w:lang w:eastAsia="it-IT"/>
        </w:rPr>
      </w:pPr>
      <w:r w:rsidRPr="00A20D22">
        <w:rPr>
          <w:rFonts w:ascii="Times New Roman" w:eastAsia="Times New Roman" w:hAnsi="Times New Roman" w:cs="Times New Roman"/>
          <w:b/>
          <w:color w:val="008000"/>
          <w:sz w:val="28"/>
          <w:szCs w:val="28"/>
          <w:lang w:eastAsia="it-IT"/>
        </w:rPr>
        <w:t>Sottogruppo 2.</w:t>
      </w:r>
    </w:p>
    <w:p w:rsidR="00A20D22" w:rsidRPr="00A20D22" w:rsidRDefault="00A20D22" w:rsidP="00A20D22">
      <w:pPr>
        <w:spacing w:before="100" w:beforeAutospacing="1" w:after="100" w:afterAutospacing="1" w:line="240" w:lineRule="auto"/>
        <w:jc w:val="both"/>
        <w:rPr>
          <w:rFonts w:ascii="Times New Roman" w:eastAsia="Times New Roman" w:hAnsi="Times New Roman" w:cs="Times New Roman"/>
          <w:sz w:val="28"/>
          <w:szCs w:val="28"/>
          <w:lang w:eastAsia="it-IT"/>
        </w:rPr>
      </w:pPr>
      <w:r w:rsidRPr="00A20D22">
        <w:rPr>
          <w:rFonts w:ascii="Times New Roman" w:eastAsia="Times New Roman" w:hAnsi="Times New Roman" w:cs="Times New Roman"/>
          <w:color w:val="008000"/>
          <w:sz w:val="28"/>
          <w:szCs w:val="28"/>
          <w:lang w:eastAsia="it-IT"/>
        </w:rPr>
        <w:t xml:space="preserve">Composti di </w:t>
      </w:r>
      <w:r w:rsidRPr="00A20D22">
        <w:rPr>
          <w:rFonts w:ascii="Times New Roman" w:eastAsia="Times New Roman" w:hAnsi="Times New Roman" w:cs="Times New Roman"/>
          <w:color w:val="FF0000"/>
          <w:sz w:val="28"/>
          <w:szCs w:val="28"/>
          <w:lang w:eastAsia="it-IT"/>
        </w:rPr>
        <w:t>moderata-alta stabilità chimica</w:t>
      </w:r>
      <w:r w:rsidRPr="00A20D22">
        <w:rPr>
          <w:rFonts w:ascii="Times New Roman" w:eastAsia="Times New Roman" w:hAnsi="Times New Roman" w:cs="Times New Roman"/>
          <w:color w:val="008000"/>
          <w:sz w:val="28"/>
          <w:szCs w:val="28"/>
          <w:lang w:eastAsia="it-IT"/>
        </w:rPr>
        <w:t xml:space="preserve">, generalmente </w:t>
      </w:r>
      <w:r w:rsidRPr="00A20D22">
        <w:rPr>
          <w:rFonts w:ascii="Times New Roman" w:eastAsia="Times New Roman" w:hAnsi="Times New Roman" w:cs="Times New Roman"/>
          <w:color w:val="FF0000"/>
          <w:sz w:val="28"/>
          <w:szCs w:val="28"/>
          <w:lang w:eastAsia="it-IT"/>
        </w:rPr>
        <w:t>poco solubili in acqua</w:t>
      </w:r>
      <w:r w:rsidRPr="00A20D22">
        <w:rPr>
          <w:rFonts w:ascii="Times New Roman" w:eastAsia="Times New Roman" w:hAnsi="Times New Roman" w:cs="Times New Roman"/>
          <w:color w:val="008000"/>
          <w:sz w:val="28"/>
          <w:szCs w:val="28"/>
          <w:lang w:eastAsia="it-IT"/>
        </w:rPr>
        <w:t xml:space="preserve"> ma solubili negli oli. Generalmente si tratta di composti caratterizzati da contatto persi</w:t>
      </w:r>
      <w:r w:rsidR="00C7008F">
        <w:rPr>
          <w:rFonts w:ascii="Times New Roman" w:eastAsia="Times New Roman" w:hAnsi="Times New Roman" w:cs="Times New Roman"/>
          <w:color w:val="008000"/>
          <w:sz w:val="28"/>
          <w:szCs w:val="28"/>
          <w:lang w:eastAsia="it-IT"/>
        </w:rPr>
        <w:t>stente o quasi-sistemici. (</w:t>
      </w:r>
      <w:proofErr w:type="spellStart"/>
      <w:r w:rsidR="00C7008F" w:rsidRPr="00C7008F">
        <w:rPr>
          <w:rFonts w:ascii="Times New Roman" w:eastAsia="Times New Roman" w:hAnsi="Times New Roman" w:cs="Times New Roman"/>
          <w:color w:val="008000"/>
          <w:sz w:val="28"/>
          <w:szCs w:val="28"/>
          <w:highlight w:val="green"/>
          <w:lang w:eastAsia="it-IT"/>
        </w:rPr>
        <w:t>Mala</w:t>
      </w:r>
      <w:r w:rsidRPr="00A20D22">
        <w:rPr>
          <w:rFonts w:ascii="Times New Roman" w:eastAsia="Times New Roman" w:hAnsi="Times New Roman" w:cs="Times New Roman"/>
          <w:color w:val="008000"/>
          <w:sz w:val="28"/>
          <w:szCs w:val="28"/>
          <w:highlight w:val="green"/>
          <w:lang w:eastAsia="it-IT"/>
        </w:rPr>
        <w:t>thion</w:t>
      </w:r>
      <w:proofErr w:type="spellEnd"/>
      <w:r w:rsidRPr="00A20D22">
        <w:rPr>
          <w:rFonts w:ascii="Times New Roman" w:eastAsia="Times New Roman" w:hAnsi="Times New Roman" w:cs="Times New Roman"/>
          <w:color w:val="008000"/>
          <w:sz w:val="28"/>
          <w:szCs w:val="28"/>
          <w:highlight w:val="green"/>
          <w:lang w:eastAsia="it-IT"/>
        </w:rPr>
        <w:t xml:space="preserve">, </w:t>
      </w:r>
      <w:proofErr w:type="spellStart"/>
      <w:r w:rsidRPr="00A20D22">
        <w:rPr>
          <w:rFonts w:ascii="Times New Roman" w:eastAsia="Times New Roman" w:hAnsi="Times New Roman" w:cs="Times New Roman"/>
          <w:color w:val="008000"/>
          <w:sz w:val="28"/>
          <w:szCs w:val="28"/>
          <w:highlight w:val="green"/>
          <w:lang w:eastAsia="it-IT"/>
        </w:rPr>
        <w:t>parathion</w:t>
      </w:r>
      <w:proofErr w:type="spellEnd"/>
      <w:r w:rsidRPr="00A20D22">
        <w:rPr>
          <w:rFonts w:ascii="Times New Roman" w:eastAsia="Times New Roman" w:hAnsi="Times New Roman" w:cs="Times New Roman"/>
          <w:color w:val="008000"/>
          <w:sz w:val="28"/>
          <w:szCs w:val="28"/>
          <w:lang w:eastAsia="it-IT"/>
        </w:rPr>
        <w:t xml:space="preserve">, </w:t>
      </w:r>
      <w:proofErr w:type="spellStart"/>
      <w:r w:rsidRPr="00A20D22">
        <w:rPr>
          <w:rFonts w:ascii="Times New Roman" w:eastAsia="Times New Roman" w:hAnsi="Times New Roman" w:cs="Times New Roman"/>
          <w:color w:val="008000"/>
          <w:sz w:val="28"/>
          <w:szCs w:val="28"/>
          <w:lang w:eastAsia="it-IT"/>
        </w:rPr>
        <w:t>methyl</w:t>
      </w:r>
      <w:proofErr w:type="spellEnd"/>
      <w:r w:rsidRPr="00A20D22">
        <w:rPr>
          <w:rFonts w:ascii="Times New Roman" w:eastAsia="Times New Roman" w:hAnsi="Times New Roman" w:cs="Times New Roman"/>
          <w:color w:val="008000"/>
          <w:sz w:val="28"/>
          <w:szCs w:val="28"/>
          <w:lang w:eastAsia="it-IT"/>
        </w:rPr>
        <w:t xml:space="preserve"> </w:t>
      </w:r>
      <w:proofErr w:type="spellStart"/>
      <w:r w:rsidRPr="00A20D22">
        <w:rPr>
          <w:rFonts w:ascii="Times New Roman" w:eastAsia="Times New Roman" w:hAnsi="Times New Roman" w:cs="Times New Roman"/>
          <w:color w:val="008000"/>
          <w:sz w:val="28"/>
          <w:szCs w:val="28"/>
          <w:lang w:eastAsia="it-IT"/>
        </w:rPr>
        <w:t>parathion</w:t>
      </w:r>
      <w:proofErr w:type="spellEnd"/>
      <w:r w:rsidRPr="00A20D22">
        <w:rPr>
          <w:rFonts w:ascii="Times New Roman" w:eastAsia="Times New Roman" w:hAnsi="Times New Roman" w:cs="Times New Roman"/>
          <w:color w:val="008000"/>
          <w:sz w:val="28"/>
          <w:szCs w:val="28"/>
          <w:lang w:eastAsia="it-IT"/>
        </w:rPr>
        <w:t xml:space="preserve">, </w:t>
      </w:r>
      <w:proofErr w:type="spellStart"/>
      <w:r w:rsidRPr="00A20D22">
        <w:rPr>
          <w:rFonts w:ascii="Times New Roman" w:eastAsia="Times New Roman" w:hAnsi="Times New Roman" w:cs="Times New Roman"/>
          <w:color w:val="008000"/>
          <w:sz w:val="28"/>
          <w:szCs w:val="28"/>
          <w:lang w:eastAsia="it-IT"/>
        </w:rPr>
        <w:t>diazinon</w:t>
      </w:r>
      <w:proofErr w:type="spellEnd"/>
      <w:r w:rsidRPr="00A20D22">
        <w:rPr>
          <w:rFonts w:ascii="Times New Roman" w:eastAsia="Times New Roman" w:hAnsi="Times New Roman" w:cs="Times New Roman"/>
          <w:color w:val="008000"/>
          <w:sz w:val="28"/>
          <w:szCs w:val="28"/>
          <w:lang w:eastAsia="it-IT"/>
        </w:rPr>
        <w:t xml:space="preserve">, </w:t>
      </w:r>
      <w:proofErr w:type="spellStart"/>
      <w:r w:rsidRPr="00A20D22">
        <w:rPr>
          <w:rFonts w:ascii="Times New Roman" w:eastAsia="Times New Roman" w:hAnsi="Times New Roman" w:cs="Times New Roman"/>
          <w:color w:val="008000"/>
          <w:sz w:val="28"/>
          <w:szCs w:val="28"/>
          <w:lang w:eastAsia="it-IT"/>
        </w:rPr>
        <w:t>fenitrothion</w:t>
      </w:r>
      <w:proofErr w:type="spellEnd"/>
      <w:r w:rsidRPr="00A20D22">
        <w:rPr>
          <w:rFonts w:ascii="Times New Roman" w:eastAsia="Times New Roman" w:hAnsi="Times New Roman" w:cs="Times New Roman"/>
          <w:color w:val="008000"/>
          <w:sz w:val="28"/>
          <w:szCs w:val="28"/>
          <w:lang w:eastAsia="it-IT"/>
        </w:rPr>
        <w:t>).</w:t>
      </w:r>
    </w:p>
    <w:p w:rsidR="00A20D22" w:rsidRPr="00A20D22" w:rsidRDefault="00A20D22" w:rsidP="00C7008F">
      <w:pPr>
        <w:spacing w:before="100" w:beforeAutospacing="1" w:after="100" w:afterAutospacing="1" w:line="240" w:lineRule="auto"/>
        <w:jc w:val="center"/>
        <w:rPr>
          <w:rFonts w:ascii="Times New Roman" w:eastAsia="Times New Roman" w:hAnsi="Times New Roman" w:cs="Times New Roman"/>
          <w:b/>
          <w:sz w:val="28"/>
          <w:szCs w:val="28"/>
          <w:lang w:eastAsia="it-IT"/>
        </w:rPr>
      </w:pPr>
      <w:r w:rsidRPr="00A20D22">
        <w:rPr>
          <w:rFonts w:ascii="Times New Roman" w:eastAsia="Times New Roman" w:hAnsi="Times New Roman" w:cs="Times New Roman"/>
          <w:b/>
          <w:color w:val="008000"/>
          <w:sz w:val="28"/>
          <w:szCs w:val="28"/>
          <w:lang w:eastAsia="it-IT"/>
        </w:rPr>
        <w:t>Sottogruppo 3.</w:t>
      </w:r>
    </w:p>
    <w:p w:rsidR="00A20D22" w:rsidRPr="00942DAE" w:rsidRDefault="00A20D22" w:rsidP="00A20D22">
      <w:pPr>
        <w:spacing w:before="100" w:beforeAutospacing="1" w:after="100" w:afterAutospacing="1" w:line="240" w:lineRule="auto"/>
        <w:jc w:val="both"/>
        <w:rPr>
          <w:rFonts w:ascii="Times New Roman" w:eastAsia="Times New Roman" w:hAnsi="Times New Roman" w:cs="Times New Roman"/>
          <w:sz w:val="28"/>
          <w:szCs w:val="28"/>
          <w:lang w:val="en-US" w:eastAsia="it-IT"/>
        </w:rPr>
      </w:pPr>
      <w:r w:rsidRPr="00A20D22">
        <w:rPr>
          <w:rFonts w:ascii="Times New Roman" w:eastAsia="Times New Roman" w:hAnsi="Times New Roman" w:cs="Times New Roman"/>
          <w:color w:val="008000"/>
          <w:sz w:val="28"/>
          <w:szCs w:val="28"/>
          <w:lang w:eastAsia="it-IT"/>
        </w:rPr>
        <w:t xml:space="preserve">Composti di moderata-alta stabilità chimica. Questi composti sono attivati prima di raggiungere il sito di azione negli insetti. </w:t>
      </w:r>
      <w:r w:rsidRPr="00942DAE">
        <w:rPr>
          <w:rFonts w:ascii="Times New Roman" w:eastAsia="Times New Roman" w:hAnsi="Times New Roman" w:cs="Times New Roman"/>
          <w:color w:val="008000"/>
          <w:sz w:val="28"/>
          <w:szCs w:val="28"/>
          <w:lang w:val="en-US" w:eastAsia="it-IT"/>
        </w:rPr>
        <w:t>(Dimethoate, Vamidothion, deme ton-S-met</w:t>
      </w:r>
      <w:r w:rsidR="001F2BF1" w:rsidRPr="00942DAE">
        <w:rPr>
          <w:rFonts w:ascii="Times New Roman" w:eastAsia="Times New Roman" w:hAnsi="Times New Roman" w:cs="Times New Roman"/>
          <w:color w:val="008000"/>
          <w:sz w:val="28"/>
          <w:szCs w:val="28"/>
          <w:lang w:val="en-US" w:eastAsia="it-IT"/>
        </w:rPr>
        <w:t>hyl, phorate, disulfoton, trich</w:t>
      </w:r>
      <w:r w:rsidRPr="00942DAE">
        <w:rPr>
          <w:rFonts w:ascii="Times New Roman" w:eastAsia="Times New Roman" w:hAnsi="Times New Roman" w:cs="Times New Roman"/>
          <w:color w:val="008000"/>
          <w:sz w:val="28"/>
          <w:szCs w:val="28"/>
          <w:lang w:val="en-US" w:eastAsia="it-IT"/>
        </w:rPr>
        <w:t>lorphon, phosphamidon, dicrotophos).</w:t>
      </w:r>
    </w:p>
    <w:p w:rsidR="00A20D22" w:rsidRPr="00A20D22" w:rsidRDefault="00A20D22" w:rsidP="00C7008F">
      <w:pPr>
        <w:spacing w:before="100" w:beforeAutospacing="1" w:after="100" w:afterAutospacing="1" w:line="240" w:lineRule="auto"/>
        <w:jc w:val="center"/>
        <w:rPr>
          <w:rFonts w:ascii="Times New Roman" w:eastAsia="Times New Roman" w:hAnsi="Times New Roman" w:cs="Times New Roman"/>
          <w:b/>
          <w:sz w:val="28"/>
          <w:szCs w:val="28"/>
          <w:lang w:eastAsia="it-IT"/>
        </w:rPr>
      </w:pPr>
      <w:r w:rsidRPr="00A20D22">
        <w:rPr>
          <w:rFonts w:ascii="Times New Roman" w:eastAsia="Times New Roman" w:hAnsi="Times New Roman" w:cs="Times New Roman"/>
          <w:b/>
          <w:color w:val="008000"/>
          <w:sz w:val="28"/>
          <w:szCs w:val="28"/>
          <w:lang w:eastAsia="it-IT"/>
        </w:rPr>
        <w:t>Sottogruppo 4.</w:t>
      </w:r>
    </w:p>
    <w:p w:rsidR="00A20D22" w:rsidRPr="00A20D22" w:rsidRDefault="00A20D22" w:rsidP="00A20D22">
      <w:pPr>
        <w:spacing w:before="100" w:beforeAutospacing="1" w:after="100" w:afterAutospacing="1" w:line="240" w:lineRule="auto"/>
        <w:jc w:val="both"/>
        <w:rPr>
          <w:rFonts w:ascii="Times New Roman" w:eastAsia="Times New Roman" w:hAnsi="Times New Roman" w:cs="Times New Roman"/>
          <w:sz w:val="28"/>
          <w:szCs w:val="28"/>
          <w:lang w:eastAsia="it-IT"/>
        </w:rPr>
      </w:pPr>
      <w:r w:rsidRPr="00A20D22">
        <w:rPr>
          <w:rFonts w:ascii="Times New Roman" w:eastAsia="Times New Roman" w:hAnsi="Times New Roman" w:cs="Times New Roman"/>
          <w:color w:val="008000"/>
          <w:sz w:val="28"/>
          <w:szCs w:val="28"/>
          <w:lang w:eastAsia="it-IT"/>
        </w:rPr>
        <w:t xml:space="preserve">Composti con sufficientemente </w:t>
      </w:r>
      <w:r w:rsidRPr="00A20D22">
        <w:rPr>
          <w:rFonts w:ascii="Times New Roman" w:eastAsia="Times New Roman" w:hAnsi="Times New Roman" w:cs="Times New Roman"/>
          <w:color w:val="FF0000"/>
          <w:sz w:val="28"/>
          <w:szCs w:val="28"/>
          <w:lang w:eastAsia="it-IT"/>
        </w:rPr>
        <w:t>alta tensione di vapore e bassa stabilità chimica</w:t>
      </w:r>
      <w:r w:rsidRPr="00A20D22">
        <w:rPr>
          <w:rFonts w:ascii="Times New Roman" w:eastAsia="Times New Roman" w:hAnsi="Times New Roman" w:cs="Times New Roman"/>
          <w:color w:val="008000"/>
          <w:sz w:val="28"/>
          <w:szCs w:val="28"/>
          <w:lang w:eastAsia="it-IT"/>
        </w:rPr>
        <w:t>, utili come fumiganti. (</w:t>
      </w:r>
      <w:proofErr w:type="spellStart"/>
      <w:r w:rsidRPr="00A20D22">
        <w:rPr>
          <w:rFonts w:ascii="Times New Roman" w:eastAsia="Times New Roman" w:hAnsi="Times New Roman" w:cs="Times New Roman"/>
          <w:color w:val="008000"/>
          <w:sz w:val="28"/>
          <w:szCs w:val="28"/>
          <w:highlight w:val="green"/>
          <w:lang w:eastAsia="it-IT"/>
        </w:rPr>
        <w:t>Dichlorvos</w:t>
      </w:r>
      <w:proofErr w:type="spellEnd"/>
      <w:r w:rsidRPr="00A20D22">
        <w:rPr>
          <w:rFonts w:ascii="Times New Roman" w:eastAsia="Times New Roman" w:hAnsi="Times New Roman" w:cs="Times New Roman"/>
          <w:color w:val="008000"/>
          <w:sz w:val="28"/>
          <w:szCs w:val="28"/>
          <w:lang w:eastAsia="it-IT"/>
        </w:rPr>
        <w:t>).</w:t>
      </w:r>
    </w:p>
    <w:p w:rsidR="00A20D22" w:rsidRPr="00A20D22" w:rsidRDefault="00A20D22" w:rsidP="00C7008F">
      <w:pPr>
        <w:spacing w:before="100" w:beforeAutospacing="1" w:after="100" w:afterAutospacing="1" w:line="240" w:lineRule="auto"/>
        <w:jc w:val="center"/>
        <w:rPr>
          <w:rFonts w:ascii="Times New Roman" w:eastAsia="Times New Roman" w:hAnsi="Times New Roman" w:cs="Times New Roman"/>
          <w:b/>
          <w:sz w:val="28"/>
          <w:szCs w:val="28"/>
          <w:lang w:eastAsia="it-IT"/>
        </w:rPr>
      </w:pPr>
      <w:r w:rsidRPr="00A20D22">
        <w:rPr>
          <w:rFonts w:ascii="Times New Roman" w:eastAsia="Times New Roman" w:hAnsi="Times New Roman" w:cs="Times New Roman"/>
          <w:b/>
          <w:color w:val="008000"/>
          <w:sz w:val="28"/>
          <w:szCs w:val="28"/>
          <w:lang w:eastAsia="it-IT"/>
        </w:rPr>
        <w:t>Sottogruppo 5.</w:t>
      </w:r>
    </w:p>
    <w:p w:rsidR="00A20D22" w:rsidRPr="00A20D22" w:rsidRDefault="00A20D22" w:rsidP="00A20D22">
      <w:pPr>
        <w:spacing w:before="100" w:beforeAutospacing="1" w:after="100" w:afterAutospacing="1" w:line="240" w:lineRule="auto"/>
        <w:jc w:val="both"/>
        <w:rPr>
          <w:rFonts w:ascii="Times New Roman" w:eastAsia="Times New Roman" w:hAnsi="Times New Roman" w:cs="Times New Roman"/>
          <w:sz w:val="28"/>
          <w:szCs w:val="28"/>
          <w:lang w:eastAsia="it-IT"/>
        </w:rPr>
      </w:pPr>
      <w:r w:rsidRPr="00A20D22">
        <w:rPr>
          <w:rFonts w:ascii="Times New Roman" w:eastAsia="Times New Roman" w:hAnsi="Times New Roman" w:cs="Times New Roman"/>
          <w:color w:val="008000"/>
          <w:sz w:val="28"/>
          <w:szCs w:val="28"/>
          <w:lang w:eastAsia="it-IT"/>
        </w:rPr>
        <w:t>Composti adatti per essere formulati in granuli da essere introdotti nel suolo. (</w:t>
      </w:r>
      <w:proofErr w:type="spellStart"/>
      <w:r w:rsidRPr="00A20D22">
        <w:rPr>
          <w:rFonts w:ascii="Times New Roman" w:eastAsia="Times New Roman" w:hAnsi="Times New Roman" w:cs="Times New Roman"/>
          <w:color w:val="008000"/>
          <w:sz w:val="28"/>
          <w:szCs w:val="28"/>
          <w:lang w:eastAsia="it-IT"/>
        </w:rPr>
        <w:t>Chlorfenvinphos</w:t>
      </w:r>
      <w:proofErr w:type="spellEnd"/>
      <w:r w:rsidRPr="00A20D22">
        <w:rPr>
          <w:rFonts w:ascii="Times New Roman" w:eastAsia="Times New Roman" w:hAnsi="Times New Roman" w:cs="Times New Roman"/>
          <w:color w:val="008000"/>
          <w:sz w:val="28"/>
          <w:szCs w:val="28"/>
          <w:lang w:eastAsia="it-IT"/>
        </w:rPr>
        <w:t xml:space="preserve">, </w:t>
      </w:r>
      <w:proofErr w:type="spellStart"/>
      <w:r w:rsidRPr="00A20D22">
        <w:rPr>
          <w:rFonts w:ascii="Times New Roman" w:eastAsia="Times New Roman" w:hAnsi="Times New Roman" w:cs="Times New Roman"/>
          <w:color w:val="008000"/>
          <w:sz w:val="28"/>
          <w:szCs w:val="28"/>
          <w:lang w:eastAsia="it-IT"/>
        </w:rPr>
        <w:t>phorate</w:t>
      </w:r>
      <w:proofErr w:type="spellEnd"/>
      <w:r w:rsidRPr="00A20D22">
        <w:rPr>
          <w:rFonts w:ascii="Times New Roman" w:eastAsia="Times New Roman" w:hAnsi="Times New Roman" w:cs="Times New Roman"/>
          <w:color w:val="008000"/>
          <w:sz w:val="28"/>
          <w:szCs w:val="28"/>
          <w:lang w:eastAsia="it-IT"/>
        </w:rPr>
        <w:t xml:space="preserve">, </w:t>
      </w:r>
      <w:proofErr w:type="spellStart"/>
      <w:r w:rsidRPr="00A20D22">
        <w:rPr>
          <w:rFonts w:ascii="Times New Roman" w:eastAsia="Times New Roman" w:hAnsi="Times New Roman" w:cs="Times New Roman"/>
          <w:color w:val="008000"/>
          <w:sz w:val="28"/>
          <w:szCs w:val="28"/>
          <w:lang w:eastAsia="it-IT"/>
        </w:rPr>
        <w:t>diazinon</w:t>
      </w:r>
      <w:proofErr w:type="spellEnd"/>
      <w:r w:rsidRPr="00A20D22">
        <w:rPr>
          <w:rFonts w:ascii="Times New Roman" w:eastAsia="Times New Roman" w:hAnsi="Times New Roman" w:cs="Times New Roman"/>
          <w:color w:val="008000"/>
          <w:sz w:val="28"/>
          <w:szCs w:val="28"/>
          <w:lang w:eastAsia="it-IT"/>
        </w:rPr>
        <w:t xml:space="preserve">, </w:t>
      </w:r>
      <w:proofErr w:type="spellStart"/>
      <w:r w:rsidRPr="00A20D22">
        <w:rPr>
          <w:rFonts w:ascii="Times New Roman" w:eastAsia="Times New Roman" w:hAnsi="Times New Roman" w:cs="Times New Roman"/>
          <w:color w:val="008000"/>
          <w:sz w:val="28"/>
          <w:szCs w:val="28"/>
          <w:lang w:eastAsia="it-IT"/>
        </w:rPr>
        <w:t>bromophos</w:t>
      </w:r>
      <w:proofErr w:type="spellEnd"/>
      <w:r w:rsidRPr="00A20D22">
        <w:rPr>
          <w:rFonts w:ascii="Times New Roman" w:eastAsia="Times New Roman" w:hAnsi="Times New Roman" w:cs="Times New Roman"/>
          <w:color w:val="008000"/>
          <w:sz w:val="28"/>
          <w:szCs w:val="28"/>
          <w:lang w:eastAsia="it-IT"/>
        </w:rPr>
        <w:t>).</w:t>
      </w:r>
    </w:p>
    <w:p w:rsidR="00A20D22" w:rsidRPr="00A20D22" w:rsidRDefault="00A20D22" w:rsidP="00C7008F">
      <w:pPr>
        <w:spacing w:before="100" w:beforeAutospacing="1" w:after="100" w:afterAutospacing="1" w:line="240" w:lineRule="auto"/>
        <w:jc w:val="center"/>
        <w:rPr>
          <w:rFonts w:ascii="Times New Roman" w:eastAsia="Times New Roman" w:hAnsi="Times New Roman" w:cs="Times New Roman"/>
          <w:b/>
          <w:sz w:val="28"/>
          <w:szCs w:val="28"/>
          <w:lang w:eastAsia="it-IT"/>
        </w:rPr>
      </w:pPr>
      <w:r w:rsidRPr="00A20D22">
        <w:rPr>
          <w:rFonts w:ascii="Times New Roman" w:eastAsia="Times New Roman" w:hAnsi="Times New Roman" w:cs="Times New Roman"/>
          <w:b/>
          <w:color w:val="008000"/>
          <w:sz w:val="28"/>
          <w:szCs w:val="28"/>
          <w:lang w:eastAsia="it-IT"/>
        </w:rPr>
        <w:t>Sottogruppo 6.</w:t>
      </w:r>
    </w:p>
    <w:p w:rsidR="00A20D22" w:rsidRPr="00A20D22" w:rsidRDefault="00A20D22" w:rsidP="00A20D22">
      <w:pPr>
        <w:spacing w:before="100" w:beforeAutospacing="1" w:after="100" w:afterAutospacing="1" w:line="240" w:lineRule="auto"/>
        <w:jc w:val="both"/>
        <w:rPr>
          <w:rFonts w:ascii="Times New Roman" w:eastAsia="Times New Roman" w:hAnsi="Times New Roman" w:cs="Times New Roman"/>
          <w:sz w:val="28"/>
          <w:szCs w:val="28"/>
          <w:lang w:eastAsia="it-IT"/>
        </w:rPr>
      </w:pPr>
      <w:r w:rsidRPr="00A20D22">
        <w:rPr>
          <w:rFonts w:ascii="Times New Roman" w:eastAsia="Times New Roman" w:hAnsi="Times New Roman" w:cs="Times New Roman"/>
          <w:color w:val="008000"/>
          <w:sz w:val="28"/>
          <w:szCs w:val="28"/>
          <w:lang w:eastAsia="it-IT"/>
        </w:rPr>
        <w:t>Composti adatti per applicazioni su superfici oppure ad azione sistemica. (</w:t>
      </w:r>
      <w:proofErr w:type="spellStart"/>
      <w:r w:rsidRPr="00A20D22">
        <w:rPr>
          <w:rFonts w:ascii="Times New Roman" w:eastAsia="Times New Roman" w:hAnsi="Times New Roman" w:cs="Times New Roman"/>
          <w:color w:val="008000"/>
          <w:sz w:val="28"/>
          <w:szCs w:val="28"/>
          <w:lang w:eastAsia="it-IT"/>
        </w:rPr>
        <w:t>Fenchlorphos</w:t>
      </w:r>
      <w:proofErr w:type="spellEnd"/>
      <w:r w:rsidRPr="00A20D22">
        <w:rPr>
          <w:rFonts w:ascii="Times New Roman" w:eastAsia="Times New Roman" w:hAnsi="Times New Roman" w:cs="Times New Roman"/>
          <w:color w:val="008000"/>
          <w:sz w:val="28"/>
          <w:szCs w:val="28"/>
          <w:lang w:eastAsia="it-IT"/>
        </w:rPr>
        <w:t xml:space="preserve">, </w:t>
      </w:r>
      <w:proofErr w:type="spellStart"/>
      <w:r w:rsidRPr="00A20D22">
        <w:rPr>
          <w:rFonts w:ascii="Times New Roman" w:eastAsia="Times New Roman" w:hAnsi="Times New Roman" w:cs="Times New Roman"/>
          <w:color w:val="008000"/>
          <w:sz w:val="28"/>
          <w:szCs w:val="28"/>
          <w:lang w:eastAsia="it-IT"/>
        </w:rPr>
        <w:t>coumaphos</w:t>
      </w:r>
      <w:proofErr w:type="spellEnd"/>
      <w:r w:rsidRPr="00A20D22">
        <w:rPr>
          <w:rFonts w:ascii="Times New Roman" w:eastAsia="Times New Roman" w:hAnsi="Times New Roman" w:cs="Times New Roman"/>
          <w:color w:val="008000"/>
          <w:sz w:val="28"/>
          <w:szCs w:val="28"/>
          <w:lang w:eastAsia="it-IT"/>
        </w:rPr>
        <w:t xml:space="preserve">, </w:t>
      </w:r>
      <w:proofErr w:type="spellStart"/>
      <w:r w:rsidRPr="00A20D22">
        <w:rPr>
          <w:rFonts w:ascii="Times New Roman" w:eastAsia="Times New Roman" w:hAnsi="Times New Roman" w:cs="Times New Roman"/>
          <w:color w:val="008000"/>
          <w:sz w:val="28"/>
          <w:szCs w:val="28"/>
          <w:lang w:eastAsia="it-IT"/>
        </w:rPr>
        <w:t>dimethoate</w:t>
      </w:r>
      <w:proofErr w:type="spellEnd"/>
      <w:r w:rsidRPr="00A20D22">
        <w:rPr>
          <w:rFonts w:ascii="Times New Roman" w:eastAsia="Times New Roman" w:hAnsi="Times New Roman" w:cs="Times New Roman"/>
          <w:color w:val="008000"/>
          <w:sz w:val="28"/>
          <w:szCs w:val="28"/>
          <w:lang w:eastAsia="it-IT"/>
        </w:rPr>
        <w:t xml:space="preserve">). Per quanto attiene il meccanismo d’azione </w:t>
      </w:r>
      <w:r w:rsidRPr="00A20D22">
        <w:rPr>
          <w:rFonts w:ascii="Times New Roman" w:eastAsia="Times New Roman" w:hAnsi="Times New Roman" w:cs="Times New Roman"/>
          <w:color w:val="008000"/>
          <w:sz w:val="28"/>
          <w:szCs w:val="28"/>
          <w:lang w:eastAsia="it-IT"/>
        </w:rPr>
        <w:lastRenderedPageBreak/>
        <w:t xml:space="preserve">dei composti </w:t>
      </w:r>
      <w:proofErr w:type="spellStart"/>
      <w:r w:rsidRPr="00A20D22">
        <w:rPr>
          <w:rFonts w:ascii="Times New Roman" w:eastAsia="Times New Roman" w:hAnsi="Times New Roman" w:cs="Times New Roman"/>
          <w:color w:val="008000"/>
          <w:sz w:val="28"/>
          <w:szCs w:val="28"/>
          <w:lang w:eastAsia="it-IT"/>
        </w:rPr>
        <w:t>organofosforici</w:t>
      </w:r>
      <w:proofErr w:type="spellEnd"/>
      <w:r w:rsidRPr="00A20D22">
        <w:rPr>
          <w:rFonts w:ascii="Times New Roman" w:eastAsia="Times New Roman" w:hAnsi="Times New Roman" w:cs="Times New Roman"/>
          <w:color w:val="008000"/>
          <w:sz w:val="28"/>
          <w:szCs w:val="28"/>
          <w:lang w:eastAsia="it-IT"/>
        </w:rPr>
        <w:t xml:space="preserve"> ed i conseguenti effetti tossici, occorre ricordare che il bersaglio primario di tali molecole è l’</w:t>
      </w:r>
      <w:proofErr w:type="spellStart"/>
      <w:r w:rsidRPr="00A20D22">
        <w:rPr>
          <w:rFonts w:ascii="Times New Roman" w:eastAsia="Times New Roman" w:hAnsi="Times New Roman" w:cs="Times New Roman"/>
          <w:color w:val="008000"/>
          <w:sz w:val="28"/>
          <w:szCs w:val="28"/>
          <w:lang w:eastAsia="it-IT"/>
        </w:rPr>
        <w:t>acetilcolinesteras</w:t>
      </w:r>
      <w:r w:rsidR="005C4460">
        <w:rPr>
          <w:rFonts w:ascii="Times New Roman" w:eastAsia="Times New Roman" w:hAnsi="Times New Roman" w:cs="Times New Roman"/>
          <w:color w:val="008000"/>
          <w:sz w:val="28"/>
          <w:szCs w:val="28"/>
          <w:lang w:eastAsia="it-IT"/>
        </w:rPr>
        <w:t>i</w:t>
      </w:r>
      <w:proofErr w:type="spellEnd"/>
      <w:r w:rsidRPr="00A20D22">
        <w:rPr>
          <w:rFonts w:ascii="Times New Roman" w:eastAsia="Times New Roman" w:hAnsi="Times New Roman" w:cs="Times New Roman"/>
          <w:color w:val="008000"/>
          <w:sz w:val="28"/>
          <w:szCs w:val="28"/>
          <w:lang w:eastAsia="it-IT"/>
        </w:rPr>
        <w:t>.</w:t>
      </w:r>
    </w:p>
    <w:p w:rsidR="00A20D22" w:rsidRPr="00A20D22" w:rsidRDefault="00A20D22" w:rsidP="00A20D22">
      <w:pPr>
        <w:spacing w:before="100" w:beforeAutospacing="1" w:after="100" w:afterAutospacing="1" w:line="240" w:lineRule="auto"/>
        <w:jc w:val="both"/>
        <w:rPr>
          <w:rFonts w:ascii="Times New Roman" w:eastAsia="Times New Roman" w:hAnsi="Times New Roman" w:cs="Times New Roman"/>
          <w:sz w:val="28"/>
          <w:szCs w:val="28"/>
          <w:lang w:eastAsia="it-IT"/>
        </w:rPr>
      </w:pPr>
      <w:r w:rsidRPr="00A20D22">
        <w:rPr>
          <w:rFonts w:ascii="Times New Roman" w:eastAsia="Times New Roman" w:hAnsi="Times New Roman" w:cs="Times New Roman"/>
          <w:color w:val="008000"/>
          <w:sz w:val="28"/>
          <w:szCs w:val="28"/>
          <w:lang w:eastAsia="it-IT"/>
        </w:rPr>
        <w:t xml:space="preserve">Tale enzima è un componente essenziale del sistema nervoso sia degli insetti che dei vertebrati cosicché, al di là delle differenze esistenti, il meccanismo di base dell’azione tossica dei composti </w:t>
      </w:r>
      <w:proofErr w:type="spellStart"/>
      <w:r w:rsidRPr="00A20D22">
        <w:rPr>
          <w:rFonts w:ascii="Times New Roman" w:eastAsia="Times New Roman" w:hAnsi="Times New Roman" w:cs="Times New Roman"/>
          <w:color w:val="008000"/>
          <w:sz w:val="28"/>
          <w:szCs w:val="28"/>
          <w:lang w:eastAsia="it-IT"/>
        </w:rPr>
        <w:t>organofosforici</w:t>
      </w:r>
      <w:proofErr w:type="spellEnd"/>
      <w:r w:rsidRPr="00A20D22">
        <w:rPr>
          <w:rFonts w:ascii="Times New Roman" w:eastAsia="Times New Roman" w:hAnsi="Times New Roman" w:cs="Times New Roman"/>
          <w:color w:val="008000"/>
          <w:sz w:val="28"/>
          <w:szCs w:val="28"/>
          <w:lang w:eastAsia="it-IT"/>
        </w:rPr>
        <w:t xml:space="preserve"> è essenzialmente lo stesso in ambedue questi gruppi di animali. L’enzima controlla l’idrolisi dell’acetilcolina liberata dalle terminazioni nervose colinergiche in colina e acido acetico.</w:t>
      </w:r>
    </w:p>
    <w:p w:rsidR="00A20D22" w:rsidRPr="00A20D22" w:rsidRDefault="00A20D22" w:rsidP="00A20D22">
      <w:pPr>
        <w:spacing w:before="100" w:beforeAutospacing="1" w:after="100" w:afterAutospacing="1" w:line="240" w:lineRule="auto"/>
        <w:jc w:val="both"/>
        <w:rPr>
          <w:rFonts w:ascii="Times New Roman" w:eastAsia="Times New Roman" w:hAnsi="Times New Roman" w:cs="Times New Roman"/>
          <w:sz w:val="28"/>
          <w:szCs w:val="28"/>
          <w:lang w:eastAsia="it-IT"/>
        </w:rPr>
      </w:pPr>
      <w:r w:rsidRPr="00A20D22">
        <w:rPr>
          <w:rFonts w:ascii="Times New Roman" w:eastAsia="Times New Roman" w:hAnsi="Times New Roman" w:cs="Times New Roman"/>
          <w:color w:val="008000"/>
          <w:sz w:val="28"/>
          <w:szCs w:val="28"/>
          <w:lang w:eastAsia="it-IT"/>
        </w:rPr>
        <w:t>Enzima tra i più efficienti che si conoscano</w:t>
      </w:r>
      <w:r w:rsidR="005C4460">
        <w:rPr>
          <w:rFonts w:ascii="Times New Roman" w:eastAsia="Times New Roman" w:hAnsi="Times New Roman" w:cs="Times New Roman"/>
          <w:color w:val="008000"/>
          <w:sz w:val="28"/>
          <w:szCs w:val="28"/>
          <w:lang w:eastAsia="it-IT"/>
        </w:rPr>
        <w:t>.</w:t>
      </w:r>
    </w:p>
    <w:p w:rsidR="00A20D22" w:rsidRPr="00A20D22" w:rsidRDefault="00A20D22" w:rsidP="00A20D22">
      <w:pPr>
        <w:spacing w:before="100" w:beforeAutospacing="1" w:after="100" w:afterAutospacing="1" w:line="240" w:lineRule="auto"/>
        <w:jc w:val="both"/>
        <w:rPr>
          <w:rFonts w:ascii="Times New Roman" w:eastAsia="Times New Roman" w:hAnsi="Times New Roman" w:cs="Times New Roman"/>
          <w:sz w:val="28"/>
          <w:szCs w:val="28"/>
          <w:lang w:eastAsia="it-IT"/>
        </w:rPr>
      </w:pPr>
      <w:r w:rsidRPr="00A20D22">
        <w:rPr>
          <w:rFonts w:ascii="Times New Roman" w:eastAsia="Times New Roman" w:hAnsi="Times New Roman" w:cs="Times New Roman"/>
          <w:color w:val="008000"/>
          <w:sz w:val="28"/>
          <w:szCs w:val="28"/>
          <w:lang w:eastAsia="it-IT"/>
        </w:rPr>
        <w:t>Il centro attivo dell’</w:t>
      </w:r>
      <w:proofErr w:type="spellStart"/>
      <w:r w:rsidRPr="00A20D22">
        <w:rPr>
          <w:rFonts w:ascii="Times New Roman" w:eastAsia="Times New Roman" w:hAnsi="Times New Roman" w:cs="Times New Roman"/>
          <w:color w:val="008000"/>
          <w:sz w:val="28"/>
          <w:szCs w:val="28"/>
          <w:lang w:eastAsia="it-IT"/>
        </w:rPr>
        <w:t>acetilcolinesterasi</w:t>
      </w:r>
      <w:proofErr w:type="spellEnd"/>
      <w:r w:rsidRPr="00A20D22">
        <w:rPr>
          <w:rFonts w:ascii="Times New Roman" w:eastAsia="Times New Roman" w:hAnsi="Times New Roman" w:cs="Times New Roman"/>
          <w:color w:val="008000"/>
          <w:sz w:val="28"/>
          <w:szCs w:val="28"/>
          <w:lang w:eastAsia="it-IT"/>
        </w:rPr>
        <w:t xml:space="preserve"> contiene due siti reattivi: un sito anionico (carico negativamente) contenente un residuo di acido glutammico che lega la parte cationica del substrato, precisamente l’azoto quaternario della colina mediante forze sia elettrostatiche sia idrofobe e da un sito </w:t>
      </w:r>
      <w:proofErr w:type="spellStart"/>
      <w:r w:rsidRPr="00A20D22">
        <w:rPr>
          <w:rFonts w:ascii="Times New Roman" w:eastAsia="Times New Roman" w:hAnsi="Times New Roman" w:cs="Times New Roman"/>
          <w:color w:val="008000"/>
          <w:sz w:val="28"/>
          <w:szCs w:val="28"/>
          <w:lang w:eastAsia="it-IT"/>
        </w:rPr>
        <w:t>esterasico</w:t>
      </w:r>
      <w:proofErr w:type="spellEnd"/>
      <w:r w:rsidRPr="00A20D22">
        <w:rPr>
          <w:rFonts w:ascii="Times New Roman" w:eastAsia="Times New Roman" w:hAnsi="Times New Roman" w:cs="Times New Roman"/>
          <w:color w:val="008000"/>
          <w:sz w:val="28"/>
          <w:szCs w:val="28"/>
          <w:lang w:eastAsia="it-IT"/>
        </w:rPr>
        <w:t xml:space="preserve"> contenente il gruppo alcoolico primario dell’amminoacido se</w:t>
      </w:r>
      <w:r w:rsidR="005C4460">
        <w:rPr>
          <w:rFonts w:ascii="Times New Roman" w:eastAsia="Times New Roman" w:hAnsi="Times New Roman" w:cs="Times New Roman"/>
          <w:color w:val="008000"/>
          <w:sz w:val="28"/>
          <w:szCs w:val="28"/>
          <w:lang w:eastAsia="it-IT"/>
        </w:rPr>
        <w:t>ri</w:t>
      </w:r>
      <w:r w:rsidRPr="00A20D22">
        <w:rPr>
          <w:rFonts w:ascii="Times New Roman" w:eastAsia="Times New Roman" w:hAnsi="Times New Roman" w:cs="Times New Roman"/>
          <w:color w:val="008000"/>
          <w:sz w:val="28"/>
          <w:szCs w:val="28"/>
          <w:lang w:eastAsia="it-IT"/>
        </w:rPr>
        <w:t xml:space="preserve">na che provvede all’attacco nucleofilo al carbonio carbonilico </w:t>
      </w:r>
      <w:proofErr w:type="spellStart"/>
      <w:r w:rsidRPr="00A20D22">
        <w:rPr>
          <w:rFonts w:ascii="Times New Roman" w:eastAsia="Times New Roman" w:hAnsi="Times New Roman" w:cs="Times New Roman"/>
          <w:color w:val="008000"/>
          <w:sz w:val="28"/>
          <w:szCs w:val="28"/>
          <w:lang w:eastAsia="it-IT"/>
        </w:rPr>
        <w:t>elettrofilico</w:t>
      </w:r>
      <w:proofErr w:type="spellEnd"/>
      <w:r w:rsidRPr="00A20D22">
        <w:rPr>
          <w:rFonts w:ascii="Times New Roman" w:eastAsia="Times New Roman" w:hAnsi="Times New Roman" w:cs="Times New Roman"/>
          <w:color w:val="008000"/>
          <w:sz w:val="28"/>
          <w:szCs w:val="28"/>
          <w:lang w:eastAsia="it-IT"/>
        </w:rPr>
        <w:t xml:space="preserve"> del substrato </w:t>
      </w:r>
    </w:p>
    <w:p w:rsidR="00A20D22" w:rsidRPr="00A20D22" w:rsidRDefault="00A20D22" w:rsidP="00A20D22">
      <w:pPr>
        <w:spacing w:before="100" w:beforeAutospacing="1" w:after="100" w:afterAutospacing="1" w:line="240" w:lineRule="auto"/>
        <w:jc w:val="both"/>
        <w:rPr>
          <w:rFonts w:ascii="Times New Roman" w:eastAsia="Times New Roman" w:hAnsi="Times New Roman" w:cs="Times New Roman"/>
          <w:sz w:val="28"/>
          <w:szCs w:val="28"/>
          <w:lang w:eastAsia="it-IT"/>
        </w:rPr>
      </w:pPr>
      <w:r w:rsidRPr="00A20D22">
        <w:rPr>
          <w:rFonts w:ascii="Times New Roman" w:eastAsia="Times New Roman" w:hAnsi="Times New Roman" w:cs="Times New Roman"/>
          <w:color w:val="008000"/>
          <w:sz w:val="28"/>
          <w:szCs w:val="28"/>
          <w:lang w:eastAsia="it-IT"/>
        </w:rPr>
        <w:t xml:space="preserve">Il meccanismo catalitico, che provvede all’idrolisi dell’acetilcolina, somiglia a quello delle altre </w:t>
      </w:r>
      <w:proofErr w:type="spellStart"/>
      <w:r w:rsidRPr="00A20D22">
        <w:rPr>
          <w:rFonts w:ascii="Times New Roman" w:eastAsia="Times New Roman" w:hAnsi="Times New Roman" w:cs="Times New Roman"/>
          <w:color w:val="008000"/>
          <w:sz w:val="28"/>
          <w:szCs w:val="28"/>
          <w:lang w:eastAsia="it-IT"/>
        </w:rPr>
        <w:t>serinesterasi</w:t>
      </w:r>
      <w:proofErr w:type="spellEnd"/>
      <w:r w:rsidRPr="00A20D22">
        <w:rPr>
          <w:rFonts w:ascii="Times New Roman" w:eastAsia="Times New Roman" w:hAnsi="Times New Roman" w:cs="Times New Roman"/>
          <w:color w:val="008000"/>
          <w:sz w:val="28"/>
          <w:szCs w:val="28"/>
          <w:lang w:eastAsia="it-IT"/>
        </w:rPr>
        <w:t>, in cui</w:t>
      </w:r>
      <w:r w:rsidR="005C4460">
        <w:rPr>
          <w:rFonts w:ascii="Times New Roman" w:eastAsia="Times New Roman" w:hAnsi="Times New Roman" w:cs="Times New Roman"/>
          <w:color w:val="008000"/>
          <w:sz w:val="28"/>
          <w:szCs w:val="28"/>
          <w:lang w:eastAsia="it-IT"/>
        </w:rPr>
        <w:t xml:space="preserve"> il gruppo ossidrilico della seri</w:t>
      </w:r>
      <w:r w:rsidRPr="00A20D22">
        <w:rPr>
          <w:rFonts w:ascii="Times New Roman" w:eastAsia="Times New Roman" w:hAnsi="Times New Roman" w:cs="Times New Roman"/>
          <w:color w:val="008000"/>
          <w:sz w:val="28"/>
          <w:szCs w:val="28"/>
          <w:lang w:eastAsia="it-IT"/>
        </w:rPr>
        <w:t xml:space="preserve">na viene reso altamente nucleofilo attraverso un sistema di spostamento di carica che implica la stretta apposizione di un gruppo imidazolico e, presumibilmente, di un gruppo carbossilico nell’enzima. Durante l’attacco enzimatico all’estere, fra l’enzima e l’estere si forma un intermedio tetraedrico che dà origine a un coniugato, l’enzima acetilato, con la concomitante liberazione della colina. L’enzima acetilato, a sua volta, è rapidamente idrolizzato dando luogo alla formazione di acetato ed al ripristino dell’enzima attivo. È questo un processo probabilmente facilitato da un residuo di istidina presente nel sito </w:t>
      </w:r>
      <w:proofErr w:type="spellStart"/>
      <w:r w:rsidRPr="00A20D22">
        <w:rPr>
          <w:rFonts w:ascii="Times New Roman" w:eastAsia="Times New Roman" w:hAnsi="Times New Roman" w:cs="Times New Roman"/>
          <w:color w:val="008000"/>
          <w:sz w:val="28"/>
          <w:szCs w:val="28"/>
          <w:lang w:eastAsia="it-IT"/>
        </w:rPr>
        <w:t>esterasico</w:t>
      </w:r>
      <w:proofErr w:type="spellEnd"/>
      <w:r w:rsidRPr="00A20D22">
        <w:rPr>
          <w:rFonts w:ascii="Times New Roman" w:eastAsia="Times New Roman" w:hAnsi="Times New Roman" w:cs="Times New Roman"/>
          <w:color w:val="008000"/>
          <w:sz w:val="28"/>
          <w:szCs w:val="28"/>
          <w:lang w:eastAsia="it-IT"/>
        </w:rPr>
        <w:t xml:space="preserve"> dell’enzima.</w:t>
      </w:r>
    </w:p>
    <w:p w:rsidR="005C4460" w:rsidRDefault="00A20D22" w:rsidP="00A20D22">
      <w:pPr>
        <w:spacing w:before="100" w:beforeAutospacing="1" w:after="100" w:afterAutospacing="1" w:line="240" w:lineRule="auto"/>
        <w:jc w:val="both"/>
        <w:rPr>
          <w:rFonts w:ascii="Times New Roman" w:eastAsia="Times New Roman" w:hAnsi="Times New Roman" w:cs="Times New Roman"/>
          <w:color w:val="008000"/>
          <w:sz w:val="28"/>
          <w:szCs w:val="28"/>
          <w:lang w:eastAsia="it-IT"/>
        </w:rPr>
      </w:pPr>
      <w:r w:rsidRPr="00A20D22">
        <w:rPr>
          <w:rFonts w:ascii="Times New Roman" w:eastAsia="Times New Roman" w:hAnsi="Times New Roman" w:cs="Times New Roman"/>
          <w:color w:val="008000"/>
          <w:sz w:val="28"/>
          <w:szCs w:val="28"/>
          <w:lang w:eastAsia="it-IT"/>
        </w:rPr>
        <w:t xml:space="preserve">I composti </w:t>
      </w:r>
      <w:proofErr w:type="spellStart"/>
      <w:r w:rsidRPr="00A20D22">
        <w:rPr>
          <w:rFonts w:ascii="Times New Roman" w:eastAsia="Times New Roman" w:hAnsi="Times New Roman" w:cs="Times New Roman"/>
          <w:color w:val="008000"/>
          <w:sz w:val="28"/>
          <w:szCs w:val="28"/>
          <w:lang w:eastAsia="it-IT"/>
        </w:rPr>
        <w:t>organofosforici</w:t>
      </w:r>
      <w:proofErr w:type="spellEnd"/>
      <w:r w:rsidRPr="00A20D22">
        <w:rPr>
          <w:rFonts w:ascii="Times New Roman" w:eastAsia="Times New Roman" w:hAnsi="Times New Roman" w:cs="Times New Roman"/>
          <w:color w:val="008000"/>
          <w:sz w:val="28"/>
          <w:szCs w:val="28"/>
          <w:lang w:eastAsia="it-IT"/>
        </w:rPr>
        <w:t xml:space="preserve"> hanno una qualche somiglianza strutturale con l’acetilcolina. Il gruppo fosfato è attratto al sito </w:t>
      </w:r>
      <w:proofErr w:type="spellStart"/>
      <w:r w:rsidRPr="00A20D22">
        <w:rPr>
          <w:rFonts w:ascii="Times New Roman" w:eastAsia="Times New Roman" w:hAnsi="Times New Roman" w:cs="Times New Roman"/>
          <w:color w:val="008000"/>
          <w:sz w:val="28"/>
          <w:szCs w:val="28"/>
          <w:lang w:eastAsia="it-IT"/>
        </w:rPr>
        <w:t>esterasico</w:t>
      </w:r>
      <w:proofErr w:type="spellEnd"/>
      <w:r w:rsidRPr="00A20D22">
        <w:rPr>
          <w:rFonts w:ascii="Times New Roman" w:eastAsia="Times New Roman" w:hAnsi="Times New Roman" w:cs="Times New Roman"/>
          <w:color w:val="008000"/>
          <w:sz w:val="28"/>
          <w:szCs w:val="28"/>
          <w:lang w:eastAsia="it-IT"/>
        </w:rPr>
        <w:t xml:space="preserve">, mentre il resto della molecola si dispone opportunamente nello spazio a seguito delle interazioni che si stabiliscono con i gruppi laterali degli amminoacidi che formano l’intera area attiva dell’enzima. Gli </w:t>
      </w:r>
      <w:proofErr w:type="spellStart"/>
      <w:r w:rsidRPr="00A20D22">
        <w:rPr>
          <w:rFonts w:ascii="Times New Roman" w:eastAsia="Times New Roman" w:hAnsi="Times New Roman" w:cs="Times New Roman"/>
          <w:color w:val="008000"/>
          <w:sz w:val="28"/>
          <w:szCs w:val="28"/>
          <w:lang w:eastAsia="it-IT"/>
        </w:rPr>
        <w:t>organofosforici</w:t>
      </w:r>
      <w:proofErr w:type="spellEnd"/>
      <w:r w:rsidRPr="00A20D22">
        <w:rPr>
          <w:rFonts w:ascii="Times New Roman" w:eastAsia="Times New Roman" w:hAnsi="Times New Roman" w:cs="Times New Roman"/>
          <w:color w:val="008000"/>
          <w:sz w:val="28"/>
          <w:szCs w:val="28"/>
          <w:lang w:eastAsia="it-IT"/>
        </w:rPr>
        <w:t xml:space="preserve"> reagiscono con il gruppo idrossile della serina, entro il</w:t>
      </w:r>
      <w:r w:rsidR="005C4460">
        <w:rPr>
          <w:rFonts w:ascii="Times New Roman" w:eastAsia="Times New Roman" w:hAnsi="Times New Roman" w:cs="Times New Roman"/>
          <w:color w:val="008000"/>
          <w:sz w:val="28"/>
          <w:szCs w:val="28"/>
          <w:lang w:eastAsia="it-IT"/>
        </w:rPr>
        <w:t xml:space="preserve"> sito attivo dell’enzima, fosfori</w:t>
      </w:r>
      <w:r w:rsidRPr="00A20D22">
        <w:rPr>
          <w:rFonts w:ascii="Times New Roman" w:eastAsia="Times New Roman" w:hAnsi="Times New Roman" w:cs="Times New Roman"/>
          <w:color w:val="008000"/>
          <w:sz w:val="28"/>
          <w:szCs w:val="28"/>
          <w:lang w:eastAsia="it-IT"/>
        </w:rPr>
        <w:t>lando questo gruppo e dando luogo ad un idrossilato generalmente noto come “</w:t>
      </w:r>
      <w:proofErr w:type="spellStart"/>
      <w:r w:rsidRPr="00A20D22">
        <w:rPr>
          <w:rFonts w:ascii="Times New Roman" w:eastAsia="Times New Roman" w:hAnsi="Times New Roman" w:cs="Times New Roman"/>
          <w:color w:val="008000"/>
          <w:sz w:val="28"/>
          <w:szCs w:val="28"/>
          <w:lang w:eastAsia="it-IT"/>
        </w:rPr>
        <w:t>leaving</w:t>
      </w:r>
      <w:proofErr w:type="spellEnd"/>
      <w:r w:rsidRPr="00A20D22">
        <w:rPr>
          <w:rFonts w:ascii="Times New Roman" w:eastAsia="Times New Roman" w:hAnsi="Times New Roman" w:cs="Times New Roman"/>
          <w:color w:val="008000"/>
          <w:sz w:val="28"/>
          <w:szCs w:val="28"/>
          <w:lang w:eastAsia="it-IT"/>
        </w:rPr>
        <w:t xml:space="preserve"> </w:t>
      </w:r>
      <w:proofErr w:type="spellStart"/>
      <w:r w:rsidRPr="00A20D22">
        <w:rPr>
          <w:rFonts w:ascii="Times New Roman" w:eastAsia="Times New Roman" w:hAnsi="Times New Roman" w:cs="Times New Roman"/>
          <w:color w:val="008000"/>
          <w:sz w:val="28"/>
          <w:szCs w:val="28"/>
          <w:lang w:eastAsia="it-IT"/>
        </w:rPr>
        <w:t>group</w:t>
      </w:r>
      <w:proofErr w:type="spellEnd"/>
      <w:r w:rsidRPr="00A20D22">
        <w:rPr>
          <w:rFonts w:ascii="Times New Roman" w:eastAsia="Times New Roman" w:hAnsi="Times New Roman" w:cs="Times New Roman"/>
          <w:color w:val="008000"/>
          <w:sz w:val="28"/>
          <w:szCs w:val="28"/>
          <w:lang w:eastAsia="it-IT"/>
        </w:rPr>
        <w:t xml:space="preserve">”. </w:t>
      </w:r>
    </w:p>
    <w:p w:rsidR="005C4460" w:rsidRDefault="00A20D22" w:rsidP="00A20D22">
      <w:pPr>
        <w:spacing w:before="100" w:beforeAutospacing="1" w:after="100" w:afterAutospacing="1" w:line="240" w:lineRule="auto"/>
        <w:jc w:val="both"/>
        <w:rPr>
          <w:rFonts w:ascii="Times New Roman" w:eastAsia="Times New Roman" w:hAnsi="Times New Roman" w:cs="Times New Roman"/>
          <w:color w:val="008000"/>
          <w:sz w:val="28"/>
          <w:szCs w:val="28"/>
          <w:lang w:eastAsia="it-IT"/>
        </w:rPr>
      </w:pPr>
      <w:r w:rsidRPr="00A20D22">
        <w:rPr>
          <w:rFonts w:ascii="Times New Roman" w:eastAsia="Times New Roman" w:hAnsi="Times New Roman" w:cs="Times New Roman"/>
          <w:color w:val="FF0000"/>
          <w:sz w:val="28"/>
          <w:szCs w:val="28"/>
          <w:lang w:eastAsia="it-IT"/>
        </w:rPr>
        <w:t>Questo processo determina l’inattivazione irreversibile dell’enzima che blocca la degradazione del neurotrasmettitore acetilcolina</w:t>
      </w:r>
      <w:r w:rsidRPr="00A20D22">
        <w:rPr>
          <w:rFonts w:ascii="Times New Roman" w:eastAsia="Times New Roman" w:hAnsi="Times New Roman" w:cs="Times New Roman"/>
          <w:color w:val="008000"/>
          <w:sz w:val="28"/>
          <w:szCs w:val="28"/>
          <w:lang w:eastAsia="it-IT"/>
        </w:rPr>
        <w:t xml:space="preserve">. </w:t>
      </w:r>
    </w:p>
    <w:p w:rsidR="005C4460" w:rsidRDefault="00A20D22" w:rsidP="00A20D22">
      <w:pPr>
        <w:spacing w:before="100" w:beforeAutospacing="1" w:after="100" w:afterAutospacing="1" w:line="240" w:lineRule="auto"/>
        <w:jc w:val="both"/>
        <w:rPr>
          <w:rFonts w:ascii="Times New Roman" w:eastAsia="Times New Roman" w:hAnsi="Times New Roman" w:cs="Times New Roman"/>
          <w:color w:val="008000"/>
          <w:sz w:val="28"/>
          <w:szCs w:val="28"/>
          <w:lang w:eastAsia="it-IT"/>
        </w:rPr>
      </w:pPr>
      <w:r w:rsidRPr="00A20D22">
        <w:rPr>
          <w:rFonts w:ascii="Times New Roman" w:eastAsia="Times New Roman" w:hAnsi="Times New Roman" w:cs="Times New Roman"/>
          <w:color w:val="008000"/>
          <w:sz w:val="28"/>
          <w:szCs w:val="28"/>
          <w:lang w:eastAsia="it-IT"/>
        </w:rPr>
        <w:t xml:space="preserve">Protraendosi nel tempo siffatta attività inibitoria, le concentrazioni sinaptiche di acetilcolina crescono determinando </w:t>
      </w:r>
      <w:r w:rsidRPr="00A20D22">
        <w:rPr>
          <w:rFonts w:ascii="Times New Roman" w:eastAsia="Times New Roman" w:hAnsi="Times New Roman" w:cs="Times New Roman"/>
          <w:color w:val="FF0000"/>
          <w:sz w:val="28"/>
          <w:szCs w:val="28"/>
          <w:lang w:eastAsia="it-IT"/>
        </w:rPr>
        <w:t>negli insetti</w:t>
      </w:r>
      <w:r w:rsidRPr="00A20D22">
        <w:rPr>
          <w:rFonts w:ascii="Times New Roman" w:eastAsia="Times New Roman" w:hAnsi="Times New Roman" w:cs="Times New Roman"/>
          <w:color w:val="008000"/>
          <w:sz w:val="28"/>
          <w:szCs w:val="28"/>
          <w:lang w:eastAsia="it-IT"/>
        </w:rPr>
        <w:t xml:space="preserve"> il blocco</w:t>
      </w:r>
      <w:r w:rsidR="005C4460">
        <w:rPr>
          <w:rFonts w:ascii="Times New Roman" w:eastAsia="Times New Roman" w:hAnsi="Times New Roman" w:cs="Times New Roman"/>
          <w:color w:val="008000"/>
          <w:sz w:val="28"/>
          <w:szCs w:val="28"/>
          <w:lang w:eastAsia="it-IT"/>
        </w:rPr>
        <w:t xml:space="preserve"> dell’impulso nervoso che ne de</w:t>
      </w:r>
      <w:r w:rsidRPr="00A20D22">
        <w:rPr>
          <w:rFonts w:ascii="Times New Roman" w:eastAsia="Times New Roman" w:hAnsi="Times New Roman" w:cs="Times New Roman"/>
          <w:color w:val="008000"/>
          <w:sz w:val="28"/>
          <w:szCs w:val="28"/>
          <w:lang w:eastAsia="it-IT"/>
        </w:rPr>
        <w:t xml:space="preserve">termina la morte. </w:t>
      </w:r>
    </w:p>
    <w:p w:rsidR="00A20D22" w:rsidRPr="00A20D22" w:rsidRDefault="00A20D22" w:rsidP="00A20D22">
      <w:pPr>
        <w:spacing w:before="100" w:beforeAutospacing="1" w:after="100" w:afterAutospacing="1" w:line="240" w:lineRule="auto"/>
        <w:jc w:val="both"/>
        <w:rPr>
          <w:rFonts w:ascii="Times New Roman" w:eastAsia="Times New Roman" w:hAnsi="Times New Roman" w:cs="Times New Roman"/>
          <w:sz w:val="28"/>
          <w:szCs w:val="28"/>
          <w:lang w:eastAsia="it-IT"/>
        </w:rPr>
      </w:pPr>
      <w:r w:rsidRPr="00A20D22">
        <w:rPr>
          <w:rFonts w:ascii="Times New Roman" w:eastAsia="Times New Roman" w:hAnsi="Times New Roman" w:cs="Times New Roman"/>
          <w:color w:val="FF0000"/>
          <w:sz w:val="28"/>
          <w:szCs w:val="28"/>
          <w:lang w:eastAsia="it-IT"/>
        </w:rPr>
        <w:lastRenderedPageBreak/>
        <w:t>Nei vertebrati</w:t>
      </w:r>
      <w:r w:rsidRPr="00A20D22">
        <w:rPr>
          <w:rFonts w:ascii="Times New Roman" w:eastAsia="Times New Roman" w:hAnsi="Times New Roman" w:cs="Times New Roman"/>
          <w:color w:val="008000"/>
          <w:sz w:val="28"/>
          <w:szCs w:val="28"/>
          <w:lang w:eastAsia="it-IT"/>
        </w:rPr>
        <w:t>, d’altro canto, l’accumulo di acetilcolina nei siti recettoriali colinergici produce effetti equivalenti a una stimolazione eccessiva dei recettori colinergici in tutti i distretti del sistema nervoso centrale e di quello periferico. Questo determina la perdita della coordinazione muscolare, convulsioni ed in ultimo la morte.</w:t>
      </w:r>
    </w:p>
    <w:p w:rsidR="00A20D22" w:rsidRPr="00A20D22" w:rsidRDefault="00A20D22" w:rsidP="005C4460">
      <w:pPr>
        <w:spacing w:before="100" w:beforeAutospacing="1" w:after="100" w:afterAutospacing="1" w:line="240" w:lineRule="auto"/>
        <w:jc w:val="both"/>
        <w:rPr>
          <w:rFonts w:ascii="Times New Roman" w:eastAsia="Times New Roman" w:hAnsi="Times New Roman" w:cs="Times New Roman"/>
          <w:sz w:val="28"/>
          <w:szCs w:val="28"/>
          <w:lang w:eastAsia="it-IT"/>
        </w:rPr>
      </w:pPr>
      <w:r w:rsidRPr="00A20D22">
        <w:rPr>
          <w:rFonts w:ascii="Times New Roman" w:eastAsia="Times New Roman" w:hAnsi="Times New Roman" w:cs="Times New Roman"/>
          <w:color w:val="008000"/>
          <w:sz w:val="28"/>
          <w:szCs w:val="28"/>
          <w:lang w:eastAsia="it-IT"/>
        </w:rPr>
        <w:t xml:space="preserve">Sebbene, come in precedenza ricordato, il bersaglio primario degli </w:t>
      </w:r>
      <w:proofErr w:type="spellStart"/>
      <w:r w:rsidRPr="00A20D22">
        <w:rPr>
          <w:rFonts w:ascii="Times New Roman" w:eastAsia="Times New Roman" w:hAnsi="Times New Roman" w:cs="Times New Roman"/>
          <w:color w:val="008000"/>
          <w:sz w:val="28"/>
          <w:szCs w:val="28"/>
          <w:lang w:eastAsia="it-IT"/>
        </w:rPr>
        <w:t>organofosforici</w:t>
      </w:r>
      <w:proofErr w:type="spellEnd"/>
      <w:r w:rsidRPr="00A20D22">
        <w:rPr>
          <w:rFonts w:ascii="Times New Roman" w:eastAsia="Times New Roman" w:hAnsi="Times New Roman" w:cs="Times New Roman"/>
          <w:color w:val="008000"/>
          <w:sz w:val="28"/>
          <w:szCs w:val="28"/>
          <w:lang w:eastAsia="it-IT"/>
        </w:rPr>
        <w:t xml:space="preserve"> sia l’</w:t>
      </w:r>
      <w:proofErr w:type="spellStart"/>
      <w:r w:rsidRPr="00A20D22">
        <w:rPr>
          <w:rFonts w:ascii="Times New Roman" w:eastAsia="Times New Roman" w:hAnsi="Times New Roman" w:cs="Times New Roman"/>
          <w:color w:val="008000"/>
          <w:sz w:val="28"/>
          <w:szCs w:val="28"/>
          <w:lang w:eastAsia="it-IT"/>
        </w:rPr>
        <w:t>acetilcolinesterasi</w:t>
      </w:r>
      <w:proofErr w:type="spellEnd"/>
      <w:r w:rsidRPr="00A20D22">
        <w:rPr>
          <w:rFonts w:ascii="Times New Roman" w:eastAsia="Times New Roman" w:hAnsi="Times New Roman" w:cs="Times New Roman"/>
          <w:color w:val="008000"/>
          <w:sz w:val="28"/>
          <w:szCs w:val="28"/>
          <w:lang w:eastAsia="it-IT"/>
        </w:rPr>
        <w:t xml:space="preserve"> non si può non considerare anche la possibilità che inibiscano anche tutta una classe di enzimi nota come </w:t>
      </w:r>
      <w:proofErr w:type="spellStart"/>
      <w:r w:rsidRPr="00A20D22">
        <w:rPr>
          <w:rFonts w:ascii="Times New Roman" w:eastAsia="Times New Roman" w:hAnsi="Times New Roman" w:cs="Times New Roman"/>
          <w:color w:val="008000"/>
          <w:sz w:val="28"/>
          <w:szCs w:val="28"/>
          <w:lang w:eastAsia="it-IT"/>
        </w:rPr>
        <w:t>serineproteasi</w:t>
      </w:r>
      <w:proofErr w:type="spellEnd"/>
      <w:r w:rsidRPr="00A20D22">
        <w:rPr>
          <w:rFonts w:ascii="Times New Roman" w:eastAsia="Times New Roman" w:hAnsi="Times New Roman" w:cs="Times New Roman"/>
          <w:color w:val="008000"/>
          <w:sz w:val="28"/>
          <w:szCs w:val="28"/>
          <w:lang w:eastAsia="it-IT"/>
        </w:rPr>
        <w:t xml:space="preserve">, </w:t>
      </w:r>
      <w:r w:rsidRPr="00A20D22">
        <w:rPr>
          <w:rFonts w:ascii="Times New Roman" w:eastAsia="Times New Roman" w:hAnsi="Times New Roman" w:cs="Times New Roman"/>
          <w:color w:val="008000"/>
          <w:sz w:val="28"/>
          <w:szCs w:val="28"/>
          <w:u w:val="single"/>
          <w:lang w:eastAsia="it-IT"/>
        </w:rPr>
        <w:t xml:space="preserve">fosforilando </w:t>
      </w:r>
      <w:r w:rsidRPr="00A20D22">
        <w:rPr>
          <w:rFonts w:ascii="Times New Roman" w:eastAsia="Times New Roman" w:hAnsi="Times New Roman" w:cs="Times New Roman"/>
          <w:color w:val="008000"/>
          <w:sz w:val="28"/>
          <w:szCs w:val="28"/>
          <w:lang w:eastAsia="it-IT"/>
        </w:rPr>
        <w:t xml:space="preserve">il gruppo ossidrilico della serina nel sito attivo ditali enzimi. Conseguentemente gli </w:t>
      </w:r>
      <w:proofErr w:type="spellStart"/>
      <w:r w:rsidRPr="00A20D22">
        <w:rPr>
          <w:rFonts w:ascii="Times New Roman" w:eastAsia="Times New Roman" w:hAnsi="Times New Roman" w:cs="Times New Roman"/>
          <w:color w:val="008000"/>
          <w:sz w:val="28"/>
          <w:szCs w:val="28"/>
          <w:lang w:eastAsia="it-IT"/>
        </w:rPr>
        <w:t>organofosforici</w:t>
      </w:r>
      <w:proofErr w:type="spellEnd"/>
      <w:r w:rsidRPr="00A20D22">
        <w:rPr>
          <w:rFonts w:ascii="Times New Roman" w:eastAsia="Times New Roman" w:hAnsi="Times New Roman" w:cs="Times New Roman"/>
          <w:color w:val="008000"/>
          <w:sz w:val="28"/>
          <w:szCs w:val="28"/>
          <w:lang w:eastAsia="it-IT"/>
        </w:rPr>
        <w:t xml:space="preserve"> possono indurre una varietà di effetti fisiologici attribuibili proprio all’inibizione delle </w:t>
      </w:r>
      <w:proofErr w:type="spellStart"/>
      <w:r w:rsidRPr="00A20D22">
        <w:rPr>
          <w:rFonts w:ascii="Times New Roman" w:eastAsia="Times New Roman" w:hAnsi="Times New Roman" w:cs="Times New Roman"/>
          <w:color w:val="008000"/>
          <w:sz w:val="28"/>
          <w:szCs w:val="28"/>
          <w:lang w:eastAsia="it-IT"/>
        </w:rPr>
        <w:t>serinesterasi</w:t>
      </w:r>
      <w:proofErr w:type="spellEnd"/>
      <w:r w:rsidRPr="00A20D22">
        <w:rPr>
          <w:rFonts w:ascii="Times New Roman" w:eastAsia="Times New Roman" w:hAnsi="Times New Roman" w:cs="Times New Roman"/>
          <w:color w:val="008000"/>
          <w:sz w:val="28"/>
          <w:szCs w:val="28"/>
          <w:lang w:eastAsia="it-IT"/>
        </w:rPr>
        <w:t xml:space="preserve">. Inoltre, alcuni </w:t>
      </w:r>
      <w:proofErr w:type="spellStart"/>
      <w:r w:rsidRPr="00A20D22">
        <w:rPr>
          <w:rFonts w:ascii="Times New Roman" w:eastAsia="Times New Roman" w:hAnsi="Times New Roman" w:cs="Times New Roman"/>
          <w:color w:val="008000"/>
          <w:sz w:val="28"/>
          <w:szCs w:val="28"/>
          <w:lang w:eastAsia="it-IT"/>
        </w:rPr>
        <w:t>organofosforici</w:t>
      </w:r>
      <w:proofErr w:type="spellEnd"/>
      <w:r w:rsidRPr="00A20D22">
        <w:rPr>
          <w:rFonts w:ascii="Times New Roman" w:eastAsia="Times New Roman" w:hAnsi="Times New Roman" w:cs="Times New Roman"/>
          <w:color w:val="008000"/>
          <w:sz w:val="28"/>
          <w:szCs w:val="28"/>
          <w:lang w:eastAsia="it-IT"/>
        </w:rPr>
        <w:t xml:space="preserve">, hanno anche proprietà alchilanti. </w:t>
      </w:r>
    </w:p>
    <w:p w:rsidR="00A20D22" w:rsidRPr="00A20D22" w:rsidRDefault="00A20D22" w:rsidP="00A20D22">
      <w:pPr>
        <w:spacing w:before="100" w:beforeAutospacing="1" w:after="100" w:afterAutospacing="1" w:line="240" w:lineRule="auto"/>
        <w:jc w:val="both"/>
        <w:rPr>
          <w:rFonts w:ascii="Times New Roman" w:eastAsia="Times New Roman" w:hAnsi="Times New Roman" w:cs="Times New Roman"/>
          <w:sz w:val="28"/>
          <w:szCs w:val="28"/>
          <w:lang w:eastAsia="it-IT"/>
        </w:rPr>
      </w:pPr>
      <w:r w:rsidRPr="00A20D22">
        <w:rPr>
          <w:rFonts w:ascii="Times New Roman" w:eastAsia="Times New Roman" w:hAnsi="Times New Roman" w:cs="Times New Roman"/>
          <w:color w:val="008000"/>
          <w:sz w:val="28"/>
          <w:szCs w:val="28"/>
          <w:lang w:eastAsia="it-IT"/>
        </w:rPr>
        <w:t xml:space="preserve">Da tutto quanto precede è chiaro che alla grande varietà di strutture degli </w:t>
      </w:r>
      <w:proofErr w:type="spellStart"/>
      <w:r w:rsidRPr="00A20D22">
        <w:rPr>
          <w:rFonts w:ascii="Times New Roman" w:eastAsia="Times New Roman" w:hAnsi="Times New Roman" w:cs="Times New Roman"/>
          <w:color w:val="008000"/>
          <w:sz w:val="28"/>
          <w:szCs w:val="28"/>
          <w:lang w:eastAsia="it-IT"/>
        </w:rPr>
        <w:t>organofosforici</w:t>
      </w:r>
      <w:proofErr w:type="spellEnd"/>
      <w:r w:rsidRPr="00A20D22">
        <w:rPr>
          <w:rFonts w:ascii="Times New Roman" w:eastAsia="Times New Roman" w:hAnsi="Times New Roman" w:cs="Times New Roman"/>
          <w:color w:val="008000"/>
          <w:sz w:val="28"/>
          <w:szCs w:val="28"/>
          <w:lang w:eastAsia="it-IT"/>
        </w:rPr>
        <w:t xml:space="preserve"> corrispondono effetti biologici di vario tipo e intensità sia negli insetti che nei vertebrati, tra cui i mammiferi. Una attenta valutazione di tali effetti consente di selezionare opportunamente i vari </w:t>
      </w:r>
      <w:proofErr w:type="spellStart"/>
      <w:r w:rsidRPr="00A20D22">
        <w:rPr>
          <w:rFonts w:ascii="Times New Roman" w:eastAsia="Times New Roman" w:hAnsi="Times New Roman" w:cs="Times New Roman"/>
          <w:color w:val="008000"/>
          <w:sz w:val="28"/>
          <w:szCs w:val="28"/>
          <w:lang w:eastAsia="it-IT"/>
        </w:rPr>
        <w:t>organofosforici</w:t>
      </w:r>
      <w:proofErr w:type="spellEnd"/>
      <w:r w:rsidRPr="00A20D22">
        <w:rPr>
          <w:rFonts w:ascii="Times New Roman" w:eastAsia="Times New Roman" w:hAnsi="Times New Roman" w:cs="Times New Roman"/>
          <w:color w:val="008000"/>
          <w:sz w:val="28"/>
          <w:szCs w:val="28"/>
          <w:lang w:eastAsia="it-IT"/>
        </w:rPr>
        <w:t xml:space="preserve"> stabilendo per ciascuno di essi le modalità di impiego in relazione alle specie da controllare, alla possibile induzione di resistenza che in questi ultimi si possono generare, tenendo anche in debito conto eventuali processi di attivazione nonché quelli di detossicazione.</w:t>
      </w:r>
    </w:p>
    <w:p w:rsidR="00187298" w:rsidRPr="00A20D22" w:rsidRDefault="00A20D22" w:rsidP="00942DAE">
      <w:pPr>
        <w:spacing w:before="100" w:beforeAutospacing="1" w:after="100" w:afterAutospacing="1" w:line="240" w:lineRule="auto"/>
        <w:jc w:val="center"/>
        <w:rPr>
          <w:rFonts w:ascii="Times New Roman" w:hAnsi="Times New Roman" w:cs="Times New Roman"/>
          <w:sz w:val="28"/>
          <w:szCs w:val="28"/>
        </w:rPr>
      </w:pPr>
      <w:r w:rsidRPr="00A20D22">
        <w:rPr>
          <w:rFonts w:ascii="Times New Roman" w:eastAsia="Times New Roman" w:hAnsi="Times New Roman" w:cs="Times New Roman"/>
          <w:noProof/>
          <w:sz w:val="28"/>
          <w:szCs w:val="28"/>
          <w:lang w:eastAsia="it-IT"/>
        </w:rPr>
        <w:drawing>
          <wp:inline distT="0" distB="0" distL="0" distR="0" wp14:anchorId="1A085434" wp14:editId="4C92FE78">
            <wp:extent cx="6586528" cy="4550735"/>
            <wp:effectExtent l="19050" t="0" r="4772" b="0"/>
            <wp:docPr id="4" name="Immagine 4" descr="http://www.natta.polimi.it/Chimica%20Oggi/pages/elaboratoMaglie/antiparassitari/imm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natta.polimi.it/Chimica%20Oggi/pages/elaboratoMaglie/antiparassitari/imm3.jpg"/>
                    <pic:cNvPicPr>
                      <a:picLocks noChangeAspect="1" noChangeArrowheads="1"/>
                    </pic:cNvPicPr>
                  </pic:nvPicPr>
                  <pic:blipFill>
                    <a:blip r:embed="rId5" cstate="print"/>
                    <a:srcRect/>
                    <a:stretch>
                      <a:fillRect/>
                    </a:stretch>
                  </pic:blipFill>
                  <pic:spPr bwMode="auto">
                    <a:xfrm>
                      <a:off x="0" y="0"/>
                      <a:ext cx="6587088" cy="4551122"/>
                    </a:xfrm>
                    <a:prstGeom prst="rect">
                      <a:avLst/>
                    </a:prstGeom>
                    <a:noFill/>
                    <a:ln w="9525">
                      <a:noFill/>
                      <a:miter lim="800000"/>
                      <a:headEnd/>
                      <a:tailEnd/>
                    </a:ln>
                  </pic:spPr>
                </pic:pic>
              </a:graphicData>
            </a:graphic>
          </wp:inline>
        </w:drawing>
      </w:r>
      <w:bookmarkStart w:id="0" w:name="_GoBack"/>
      <w:bookmarkEnd w:id="0"/>
    </w:p>
    <w:sectPr w:rsidR="00187298" w:rsidRPr="00A20D22" w:rsidSect="00187298">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defaultTabStop w:val="708"/>
  <w:hyphenationZone w:val="283"/>
  <w:characterSpacingControl w:val="doNotCompress"/>
  <w:compat>
    <w:compatSetting w:name="compatibilityMode" w:uri="http://schemas.microsoft.com/office/word" w:val="12"/>
  </w:compat>
  <w:rsids>
    <w:rsidRoot w:val="00A20D22"/>
    <w:rsid w:val="00187298"/>
    <w:rsid w:val="001F2BF1"/>
    <w:rsid w:val="005C4460"/>
    <w:rsid w:val="00942DAE"/>
    <w:rsid w:val="00A20D22"/>
    <w:rsid w:val="00C7008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187298"/>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ormaleWeb">
    <w:name w:val="Normal (Web)"/>
    <w:basedOn w:val="Normale"/>
    <w:uiPriority w:val="99"/>
    <w:unhideWhenUsed/>
    <w:rsid w:val="00A20D22"/>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styleId="Testofumetto">
    <w:name w:val="Balloon Text"/>
    <w:basedOn w:val="Normale"/>
    <w:link w:val="TestofumettoCarattere"/>
    <w:uiPriority w:val="99"/>
    <w:semiHidden/>
    <w:unhideWhenUsed/>
    <w:rsid w:val="00A20D22"/>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A20D2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TotalTime>
  <Pages>5</Pages>
  <Words>1747</Words>
  <Characters>9960</Characters>
  <Application>Microsoft Office Word</Application>
  <DocSecurity>0</DocSecurity>
  <Lines>83</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11684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Armando</dc:creator>
  <cp:keywords/>
  <dc:description/>
  <cp:lastModifiedBy>Armando</cp:lastModifiedBy>
  <cp:revision>6</cp:revision>
  <dcterms:created xsi:type="dcterms:W3CDTF">2009-11-07T09:04:00Z</dcterms:created>
  <dcterms:modified xsi:type="dcterms:W3CDTF">2014-11-22T09:39:00Z</dcterms:modified>
</cp:coreProperties>
</file>