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64B" w:rsidRPr="00875607" w:rsidRDefault="00A9164B" w:rsidP="009C21FA">
      <w:pPr>
        <w:spacing w:after="0"/>
        <w:rPr>
          <w:rFonts w:ascii="Times New Roman" w:hAnsi="Times New Roman" w:cs="Times New Roman"/>
          <w:b/>
          <w:sz w:val="36"/>
          <w:szCs w:val="36"/>
        </w:rPr>
      </w:pPr>
      <w:r w:rsidRPr="00875607">
        <w:rPr>
          <w:rFonts w:ascii="Times New Roman" w:hAnsi="Times New Roman" w:cs="Times New Roman"/>
          <w:b/>
          <w:sz w:val="36"/>
          <w:szCs w:val="36"/>
        </w:rPr>
        <w:t>Introduzione guidata</w:t>
      </w:r>
      <w:r w:rsidR="006B2976" w:rsidRPr="00875607">
        <w:rPr>
          <w:rFonts w:ascii="Times New Roman" w:hAnsi="Times New Roman" w:cs="Times New Roman"/>
          <w:b/>
          <w:sz w:val="36"/>
          <w:szCs w:val="36"/>
        </w:rPr>
        <w:t xml:space="preserve"> </w:t>
      </w:r>
      <w:r w:rsidRPr="00875607">
        <w:rPr>
          <w:rFonts w:ascii="Times New Roman" w:hAnsi="Times New Roman" w:cs="Times New Roman"/>
          <w:b/>
          <w:sz w:val="36"/>
          <w:szCs w:val="36"/>
        </w:rPr>
        <w:t xml:space="preserve">allo studio di </w:t>
      </w:r>
    </w:p>
    <w:p w:rsidR="00C10346" w:rsidRPr="00875607" w:rsidRDefault="006B2976" w:rsidP="009C21FA">
      <w:pPr>
        <w:spacing w:after="0"/>
        <w:rPr>
          <w:rFonts w:ascii="Times New Roman" w:hAnsi="Times New Roman" w:cs="Times New Roman"/>
          <w:b/>
          <w:sz w:val="36"/>
          <w:szCs w:val="36"/>
        </w:rPr>
      </w:pPr>
      <w:r w:rsidRPr="00875607">
        <w:rPr>
          <w:rFonts w:ascii="Times New Roman" w:hAnsi="Times New Roman" w:cs="Times New Roman"/>
          <w:b/>
          <w:sz w:val="36"/>
          <w:szCs w:val="36"/>
        </w:rPr>
        <w:t>P</w:t>
      </w:r>
      <w:r w:rsidR="00A9164B" w:rsidRPr="00875607">
        <w:rPr>
          <w:rFonts w:ascii="Times New Roman" w:hAnsi="Times New Roman" w:cs="Times New Roman"/>
          <w:b/>
          <w:sz w:val="36"/>
          <w:szCs w:val="36"/>
        </w:rPr>
        <w:t>. GROSSI</w:t>
      </w:r>
      <w:r w:rsidR="00C10346" w:rsidRPr="00875607">
        <w:rPr>
          <w:rFonts w:ascii="Times New Roman" w:hAnsi="Times New Roman" w:cs="Times New Roman"/>
          <w:b/>
          <w:sz w:val="36"/>
          <w:szCs w:val="36"/>
        </w:rPr>
        <w:t xml:space="preserve">, </w:t>
      </w:r>
      <w:r w:rsidR="00C10346" w:rsidRPr="00875607">
        <w:rPr>
          <w:rFonts w:ascii="Times New Roman" w:hAnsi="Times New Roman" w:cs="Times New Roman"/>
          <w:b/>
          <w:i/>
          <w:sz w:val="36"/>
          <w:szCs w:val="36"/>
        </w:rPr>
        <w:t>Ritorno al diritto</w:t>
      </w:r>
      <w:r w:rsidR="00C10346" w:rsidRPr="00875607">
        <w:rPr>
          <w:rFonts w:ascii="Times New Roman" w:hAnsi="Times New Roman" w:cs="Times New Roman"/>
          <w:b/>
          <w:sz w:val="36"/>
          <w:szCs w:val="36"/>
        </w:rPr>
        <w:t>, Bari, Laterza, 2015, pp. 102</w:t>
      </w:r>
    </w:p>
    <w:p w:rsidR="009C21FA" w:rsidRPr="00875607" w:rsidRDefault="009C21FA" w:rsidP="009C21FA">
      <w:pPr>
        <w:spacing w:after="0"/>
        <w:jc w:val="right"/>
        <w:rPr>
          <w:rFonts w:ascii="Times New Roman" w:hAnsi="Times New Roman" w:cs="Times New Roman"/>
          <w:b/>
          <w:sz w:val="36"/>
          <w:szCs w:val="36"/>
        </w:rPr>
      </w:pPr>
    </w:p>
    <w:p w:rsidR="009C21FA" w:rsidRPr="00875607" w:rsidRDefault="009C21FA" w:rsidP="009C21FA">
      <w:pPr>
        <w:spacing w:after="0"/>
        <w:jc w:val="right"/>
        <w:rPr>
          <w:rFonts w:ascii="Times New Roman" w:hAnsi="Times New Roman" w:cs="Times New Roman"/>
          <w:b/>
          <w:sz w:val="36"/>
          <w:szCs w:val="36"/>
        </w:rPr>
      </w:pPr>
      <w:r w:rsidRPr="00875607">
        <w:rPr>
          <w:rFonts w:ascii="Times New Roman" w:hAnsi="Times New Roman" w:cs="Times New Roman"/>
          <w:b/>
          <w:sz w:val="36"/>
          <w:szCs w:val="36"/>
        </w:rPr>
        <w:t>GIUSEPPE ACOCELLA</w:t>
      </w:r>
    </w:p>
    <w:p w:rsidR="006B2976" w:rsidRPr="00875607" w:rsidRDefault="006B2976" w:rsidP="009C21FA">
      <w:pPr>
        <w:spacing w:after="0"/>
        <w:jc w:val="right"/>
        <w:rPr>
          <w:rFonts w:ascii="Times New Roman" w:hAnsi="Times New Roman" w:cs="Times New Roman"/>
          <w:sz w:val="36"/>
          <w:szCs w:val="36"/>
        </w:rPr>
      </w:pPr>
    </w:p>
    <w:p w:rsidR="003C0E5E" w:rsidRPr="00875607" w:rsidRDefault="003C0E5E" w:rsidP="009C21FA">
      <w:pPr>
        <w:spacing w:after="0"/>
        <w:jc w:val="right"/>
        <w:rPr>
          <w:rFonts w:ascii="Times New Roman" w:hAnsi="Times New Roman" w:cs="Times New Roman"/>
          <w:sz w:val="36"/>
          <w:szCs w:val="36"/>
        </w:rPr>
      </w:pPr>
    </w:p>
    <w:p w:rsidR="00875607" w:rsidRDefault="00875607" w:rsidP="00C10346">
      <w:pPr>
        <w:spacing w:after="0"/>
        <w:jc w:val="both"/>
        <w:rPr>
          <w:rFonts w:ascii="Times New Roman" w:hAnsi="Times New Roman" w:cs="Times New Roman"/>
          <w:b/>
          <w:sz w:val="36"/>
          <w:szCs w:val="36"/>
        </w:rPr>
      </w:pPr>
      <w:r>
        <w:rPr>
          <w:rFonts w:ascii="Times New Roman" w:hAnsi="Times New Roman" w:cs="Times New Roman"/>
          <w:b/>
          <w:sz w:val="36"/>
          <w:szCs w:val="36"/>
        </w:rPr>
        <w:t>La “fattualità” del diritto e l’interpretazione costituzionale</w:t>
      </w:r>
    </w:p>
    <w:p w:rsidR="00875607" w:rsidRDefault="00875607" w:rsidP="00C10346">
      <w:pPr>
        <w:spacing w:after="0"/>
        <w:jc w:val="both"/>
        <w:rPr>
          <w:rFonts w:ascii="Times New Roman" w:hAnsi="Times New Roman" w:cs="Times New Roman"/>
          <w:b/>
          <w:sz w:val="36"/>
          <w:szCs w:val="36"/>
        </w:rPr>
      </w:pPr>
    </w:p>
    <w:p w:rsidR="00875607" w:rsidRDefault="00C10346" w:rsidP="00C10346">
      <w:pPr>
        <w:spacing w:after="0"/>
        <w:jc w:val="both"/>
        <w:rPr>
          <w:rFonts w:ascii="Times New Roman" w:hAnsi="Times New Roman" w:cs="Times New Roman"/>
          <w:sz w:val="36"/>
          <w:szCs w:val="36"/>
        </w:rPr>
      </w:pPr>
      <w:r w:rsidRPr="00875607">
        <w:rPr>
          <w:rFonts w:ascii="Times New Roman" w:hAnsi="Times New Roman" w:cs="Times New Roman"/>
          <w:sz w:val="36"/>
          <w:szCs w:val="36"/>
        </w:rPr>
        <w:t xml:space="preserve">      La crisi del</w:t>
      </w:r>
      <w:r w:rsidR="009B0C7F" w:rsidRPr="00875607">
        <w:rPr>
          <w:rFonts w:ascii="Times New Roman" w:hAnsi="Times New Roman" w:cs="Times New Roman"/>
          <w:sz w:val="36"/>
          <w:szCs w:val="36"/>
        </w:rPr>
        <w:t>l’ordinato principio del</w:t>
      </w:r>
      <w:r w:rsidRPr="00875607">
        <w:rPr>
          <w:rFonts w:ascii="Times New Roman" w:hAnsi="Times New Roman" w:cs="Times New Roman"/>
          <w:sz w:val="36"/>
          <w:szCs w:val="36"/>
        </w:rPr>
        <w:t>l</w:t>
      </w:r>
      <w:r w:rsidR="009B0C7F" w:rsidRPr="00875607">
        <w:rPr>
          <w:rFonts w:ascii="Times New Roman" w:hAnsi="Times New Roman" w:cs="Times New Roman"/>
          <w:sz w:val="36"/>
          <w:szCs w:val="36"/>
        </w:rPr>
        <w:t>a gerarchia dell</w:t>
      </w:r>
      <w:r w:rsidRPr="00875607">
        <w:rPr>
          <w:rFonts w:ascii="Times New Roman" w:hAnsi="Times New Roman" w:cs="Times New Roman"/>
          <w:sz w:val="36"/>
          <w:szCs w:val="36"/>
        </w:rPr>
        <w:t>e fonti del diritto – architrave del</w:t>
      </w:r>
      <w:r w:rsidR="009B0C7F" w:rsidRPr="00875607">
        <w:rPr>
          <w:rFonts w:ascii="Times New Roman" w:hAnsi="Times New Roman" w:cs="Times New Roman"/>
          <w:sz w:val="36"/>
          <w:szCs w:val="36"/>
        </w:rPr>
        <w:t xml:space="preserve">la formazione dei giuristi nelle </w:t>
      </w:r>
      <w:r w:rsidRPr="00875607">
        <w:rPr>
          <w:rFonts w:ascii="Times New Roman" w:hAnsi="Times New Roman" w:cs="Times New Roman"/>
          <w:sz w:val="36"/>
          <w:szCs w:val="36"/>
        </w:rPr>
        <w:t>Università italiane del secolo trascorso – induce Grossi, fin dalla “</w:t>
      </w:r>
      <w:r w:rsidRPr="00875607">
        <w:rPr>
          <w:rFonts w:ascii="Times New Roman" w:hAnsi="Times New Roman" w:cs="Times New Roman"/>
          <w:i/>
          <w:sz w:val="36"/>
          <w:szCs w:val="36"/>
        </w:rPr>
        <w:t>Introduzione</w:t>
      </w:r>
      <w:r w:rsidR="009B0C7F" w:rsidRPr="00875607">
        <w:rPr>
          <w:rFonts w:ascii="Times New Roman" w:hAnsi="Times New Roman" w:cs="Times New Roman"/>
          <w:i/>
          <w:sz w:val="36"/>
          <w:szCs w:val="36"/>
        </w:rPr>
        <w:t>”</w:t>
      </w:r>
      <w:r w:rsidR="009B0C7F" w:rsidRPr="00875607">
        <w:rPr>
          <w:rFonts w:ascii="Times New Roman" w:hAnsi="Times New Roman" w:cs="Times New Roman"/>
          <w:sz w:val="36"/>
          <w:szCs w:val="36"/>
        </w:rPr>
        <w:t>, a sferrare colpi vigorosi di piccone al principio di legalità comunemente inteso, svelando che la sbandierata crisi del diritto</w:t>
      </w:r>
      <w:r w:rsidR="0082119C" w:rsidRPr="00875607">
        <w:rPr>
          <w:rFonts w:ascii="Times New Roman" w:hAnsi="Times New Roman" w:cs="Times New Roman"/>
          <w:sz w:val="36"/>
          <w:szCs w:val="36"/>
        </w:rPr>
        <w:t xml:space="preserve"> è</w:t>
      </w:r>
      <w:r w:rsidR="009B0C7F" w:rsidRPr="00875607">
        <w:rPr>
          <w:rFonts w:ascii="Times New Roman" w:hAnsi="Times New Roman" w:cs="Times New Roman"/>
          <w:sz w:val="36"/>
          <w:szCs w:val="36"/>
        </w:rPr>
        <w:t xml:space="preserve"> &lt;&lt;crisi delle fonti del diritto, ossia di quel castello cementato di legalità entro il quale, da fine Settecento, si è creduto di rinchiudere il complesso delle fonti, o, per toglierci dal</w:t>
      </w:r>
      <w:r w:rsidR="009B0C7F" w:rsidRPr="00875607">
        <w:rPr>
          <w:rFonts w:ascii="Times New Roman" w:hAnsi="Times New Roman" w:cs="Times New Roman"/>
          <w:i/>
          <w:sz w:val="36"/>
          <w:szCs w:val="36"/>
        </w:rPr>
        <w:t xml:space="preserve"> </w:t>
      </w:r>
      <w:r w:rsidR="009B0C7F" w:rsidRPr="00875607">
        <w:rPr>
          <w:rFonts w:ascii="Times New Roman" w:hAnsi="Times New Roman" w:cs="Times New Roman"/>
          <w:sz w:val="36"/>
          <w:szCs w:val="36"/>
        </w:rPr>
        <w:t xml:space="preserve">terreno metafisico, crisi di una loro sistemazione rigidamente gerarchica&gt;&gt; (IX). </w:t>
      </w:r>
    </w:p>
    <w:p w:rsidR="0082119C" w:rsidRPr="00875607" w:rsidRDefault="00875607" w:rsidP="00C10346">
      <w:pPr>
        <w:spacing w:after="0"/>
        <w:jc w:val="both"/>
        <w:rPr>
          <w:rFonts w:ascii="Times New Roman" w:hAnsi="Times New Roman" w:cs="Times New Roman"/>
          <w:sz w:val="36"/>
          <w:szCs w:val="36"/>
        </w:rPr>
      </w:pPr>
      <w:r>
        <w:rPr>
          <w:rFonts w:ascii="Times New Roman" w:hAnsi="Times New Roman" w:cs="Times New Roman"/>
          <w:b/>
          <w:sz w:val="36"/>
          <w:szCs w:val="36"/>
        </w:rPr>
        <w:t xml:space="preserve">      </w:t>
      </w:r>
      <w:r w:rsidR="0082119C" w:rsidRPr="00875607">
        <w:rPr>
          <w:rFonts w:ascii="Times New Roman" w:hAnsi="Times New Roman" w:cs="Times New Roman"/>
          <w:sz w:val="36"/>
          <w:szCs w:val="36"/>
        </w:rPr>
        <w:t xml:space="preserve">Alla “legalità legale” </w:t>
      </w:r>
      <w:r w:rsidR="004E749E" w:rsidRPr="00875607">
        <w:rPr>
          <w:rFonts w:ascii="Times New Roman" w:hAnsi="Times New Roman" w:cs="Times New Roman"/>
          <w:sz w:val="36"/>
          <w:szCs w:val="36"/>
        </w:rPr>
        <w:t xml:space="preserve">– in </w:t>
      </w:r>
      <w:r w:rsidR="000C7894" w:rsidRPr="00875607">
        <w:rPr>
          <w:rFonts w:ascii="Times New Roman" w:hAnsi="Times New Roman" w:cs="Times New Roman"/>
          <w:sz w:val="36"/>
          <w:szCs w:val="36"/>
        </w:rPr>
        <w:t>ragione</w:t>
      </w:r>
      <w:r w:rsidR="004E749E" w:rsidRPr="00875607">
        <w:rPr>
          <w:rFonts w:ascii="Times New Roman" w:hAnsi="Times New Roman" w:cs="Times New Roman"/>
          <w:sz w:val="36"/>
          <w:szCs w:val="36"/>
        </w:rPr>
        <w:t xml:space="preserve"> della quale &lt;&lt;legalità e giuri</w:t>
      </w:r>
      <w:r w:rsidR="00A9164B" w:rsidRPr="00875607">
        <w:rPr>
          <w:rFonts w:ascii="Times New Roman" w:hAnsi="Times New Roman" w:cs="Times New Roman"/>
          <w:sz w:val="36"/>
          <w:szCs w:val="36"/>
        </w:rPr>
        <w:t xml:space="preserve">dicità venivano a coincidere&gt;&gt; p. </w:t>
      </w:r>
      <w:r w:rsidR="004E749E" w:rsidRPr="00875607">
        <w:rPr>
          <w:rFonts w:ascii="Times New Roman" w:hAnsi="Times New Roman" w:cs="Times New Roman"/>
          <w:sz w:val="36"/>
          <w:szCs w:val="36"/>
        </w:rPr>
        <w:t xml:space="preserve">38, n. 7) - </w:t>
      </w:r>
      <w:r w:rsidR="0082119C" w:rsidRPr="00875607">
        <w:rPr>
          <w:rFonts w:ascii="Times New Roman" w:hAnsi="Times New Roman" w:cs="Times New Roman"/>
          <w:sz w:val="36"/>
          <w:szCs w:val="36"/>
        </w:rPr>
        <w:t>va contrapposta invece una esperienza giuridica svincolata dal primato della legge (e del legislatore), giacché, se &lt;&lt;la modernità ammette una sola legalità, ed è quella corrispondente alla volontà del detentore del supremo potere politico, sia esso il monarca assoluto settecentesco o un parlamento dell’Otto-Novecento&gt;&gt;, di contro il &lt;&lt;secolo pos-moderno ha sconvolto questa monocrazia incrinando in modo permanente la solid</w:t>
      </w:r>
      <w:r>
        <w:rPr>
          <w:rFonts w:ascii="Times New Roman" w:hAnsi="Times New Roman" w:cs="Times New Roman"/>
          <w:sz w:val="36"/>
          <w:szCs w:val="36"/>
        </w:rPr>
        <w:t>ità della</w:t>
      </w:r>
      <w:r w:rsidR="0082119C" w:rsidRPr="00875607">
        <w:rPr>
          <w:rFonts w:ascii="Times New Roman" w:hAnsi="Times New Roman" w:cs="Times New Roman"/>
          <w:sz w:val="36"/>
          <w:szCs w:val="36"/>
        </w:rPr>
        <w:t xml:space="preserve"> vecchia legalità&gt;&gt;, e questa esperienza giuridica (della cui ricchezza Grossi cerca le manifestazioni produttive di norme) è garantita dalla &lt;&lt;sovrapposizione alla ordinaria legalità (esercitata oggi, in via </w:t>
      </w:r>
      <w:r w:rsidR="0082119C" w:rsidRPr="00875607">
        <w:rPr>
          <w:rFonts w:ascii="Times New Roman" w:hAnsi="Times New Roman" w:cs="Times New Roman"/>
          <w:sz w:val="36"/>
          <w:szCs w:val="36"/>
        </w:rPr>
        <w:lastRenderedPageBreak/>
        <w:t>normale, dal Parlamento) di quella corrispondente alle Costituzioni del momento costituzionalistico novecentesco (che, per intenderci, potremo chiamare pos-weimariano)&gt;&gt;(</w:t>
      </w:r>
      <w:r w:rsidR="00A9164B" w:rsidRPr="00875607">
        <w:rPr>
          <w:rFonts w:ascii="Times New Roman" w:hAnsi="Times New Roman" w:cs="Times New Roman"/>
          <w:sz w:val="36"/>
          <w:szCs w:val="36"/>
        </w:rPr>
        <w:t xml:space="preserve">p. </w:t>
      </w:r>
      <w:r w:rsidR="0082119C" w:rsidRPr="00875607">
        <w:rPr>
          <w:rFonts w:ascii="Times New Roman" w:hAnsi="Times New Roman" w:cs="Times New Roman"/>
          <w:sz w:val="36"/>
          <w:szCs w:val="36"/>
        </w:rPr>
        <w:t>67).</w:t>
      </w:r>
    </w:p>
    <w:p w:rsidR="00875607" w:rsidRDefault="0082119C" w:rsidP="00C10346">
      <w:pPr>
        <w:spacing w:after="0"/>
        <w:jc w:val="both"/>
        <w:rPr>
          <w:rFonts w:ascii="Times New Roman" w:hAnsi="Times New Roman" w:cs="Times New Roman"/>
          <w:sz w:val="36"/>
          <w:szCs w:val="36"/>
        </w:rPr>
      </w:pPr>
      <w:r w:rsidRPr="00875607">
        <w:rPr>
          <w:rFonts w:ascii="Times New Roman" w:hAnsi="Times New Roman" w:cs="Times New Roman"/>
          <w:sz w:val="36"/>
          <w:szCs w:val="36"/>
        </w:rPr>
        <w:t xml:space="preserve">      Grazie alla </w:t>
      </w:r>
      <w:r w:rsidRPr="00875607">
        <w:rPr>
          <w:rFonts w:ascii="Times New Roman" w:hAnsi="Times New Roman" w:cs="Times New Roman"/>
          <w:i/>
          <w:sz w:val="36"/>
          <w:szCs w:val="36"/>
        </w:rPr>
        <w:t xml:space="preserve">superiorità morale </w:t>
      </w:r>
      <w:r w:rsidRPr="00875607">
        <w:rPr>
          <w:rFonts w:ascii="Times New Roman" w:hAnsi="Times New Roman" w:cs="Times New Roman"/>
          <w:sz w:val="36"/>
          <w:szCs w:val="36"/>
        </w:rPr>
        <w:t>della Costituzione l’esperienza giuridica può ridimensionare legge e legislatore, consentendo un &lt;&lt;ritorno a un diritto dove hanno un ruolo non esiguo legislatore e legge, però accanto a consuetudini, riflessioni dottrinali, sentenze di giudici</w:t>
      </w:r>
      <w:r w:rsidR="003A4B26" w:rsidRPr="00875607">
        <w:rPr>
          <w:rFonts w:ascii="Times New Roman" w:hAnsi="Times New Roman" w:cs="Times New Roman"/>
          <w:sz w:val="36"/>
          <w:szCs w:val="36"/>
        </w:rPr>
        <w:t xml:space="preserve">, prassi, tutto nel segno di un arricchente pluralismo giuridico&gt;&gt; (69), </w:t>
      </w:r>
      <w:r w:rsidR="00F607A7" w:rsidRPr="00875607">
        <w:rPr>
          <w:rFonts w:ascii="Times New Roman" w:hAnsi="Times New Roman" w:cs="Times New Roman"/>
          <w:sz w:val="36"/>
          <w:szCs w:val="36"/>
        </w:rPr>
        <w:t xml:space="preserve">cioè si esprime </w:t>
      </w:r>
      <w:r w:rsidR="003A4B26" w:rsidRPr="00875607">
        <w:rPr>
          <w:rFonts w:ascii="Times New Roman" w:hAnsi="Times New Roman" w:cs="Times New Roman"/>
          <w:sz w:val="36"/>
          <w:szCs w:val="36"/>
        </w:rPr>
        <w:t xml:space="preserve">una </w:t>
      </w:r>
      <w:r w:rsidR="003A4B26" w:rsidRPr="00875607">
        <w:rPr>
          <w:rFonts w:ascii="Times New Roman" w:hAnsi="Times New Roman" w:cs="Times New Roman"/>
          <w:i/>
          <w:sz w:val="36"/>
          <w:szCs w:val="36"/>
        </w:rPr>
        <w:t>comunità interpretativa</w:t>
      </w:r>
      <w:r w:rsidR="003A4B26" w:rsidRPr="00875607">
        <w:rPr>
          <w:rFonts w:ascii="Times New Roman" w:hAnsi="Times New Roman" w:cs="Times New Roman"/>
          <w:sz w:val="36"/>
          <w:szCs w:val="36"/>
        </w:rPr>
        <w:t>, nella quale forse non tutti gli attori – ed ancor meno i cittadini</w:t>
      </w:r>
      <w:r w:rsidR="00F607A7" w:rsidRPr="00875607">
        <w:rPr>
          <w:rFonts w:ascii="Times New Roman" w:hAnsi="Times New Roman" w:cs="Times New Roman"/>
          <w:sz w:val="36"/>
          <w:szCs w:val="36"/>
        </w:rPr>
        <w:t>, mi sembra</w:t>
      </w:r>
      <w:r w:rsidR="003A4B26" w:rsidRPr="00875607">
        <w:rPr>
          <w:rFonts w:ascii="Times New Roman" w:hAnsi="Times New Roman" w:cs="Times New Roman"/>
          <w:sz w:val="36"/>
          <w:szCs w:val="36"/>
        </w:rPr>
        <w:t xml:space="preserve"> – sono dotati di eguale potere.</w:t>
      </w:r>
      <w:r w:rsidR="004E749E" w:rsidRPr="00875607">
        <w:rPr>
          <w:rFonts w:ascii="Times New Roman" w:hAnsi="Times New Roman" w:cs="Times New Roman"/>
          <w:sz w:val="36"/>
          <w:szCs w:val="36"/>
        </w:rPr>
        <w:t xml:space="preserve"> </w:t>
      </w:r>
    </w:p>
    <w:p w:rsidR="00C10346" w:rsidRPr="00875607" w:rsidRDefault="00875607" w:rsidP="00C10346">
      <w:pPr>
        <w:spacing w:after="0"/>
        <w:jc w:val="both"/>
        <w:rPr>
          <w:rFonts w:ascii="Times New Roman" w:hAnsi="Times New Roman" w:cs="Times New Roman"/>
          <w:sz w:val="36"/>
          <w:szCs w:val="36"/>
        </w:rPr>
      </w:pPr>
      <w:r>
        <w:rPr>
          <w:rFonts w:ascii="Times New Roman" w:hAnsi="Times New Roman" w:cs="Times New Roman"/>
          <w:sz w:val="36"/>
          <w:szCs w:val="36"/>
        </w:rPr>
        <w:t xml:space="preserve">     </w:t>
      </w:r>
      <w:r w:rsidR="004E749E" w:rsidRPr="00875607">
        <w:rPr>
          <w:rFonts w:ascii="Times New Roman" w:hAnsi="Times New Roman" w:cs="Times New Roman"/>
          <w:sz w:val="36"/>
          <w:szCs w:val="36"/>
        </w:rPr>
        <w:t>Di questo edificio é garante</w:t>
      </w:r>
      <w:r w:rsidR="00F607A7" w:rsidRPr="00875607">
        <w:rPr>
          <w:rFonts w:ascii="Times New Roman" w:hAnsi="Times New Roman" w:cs="Times New Roman"/>
          <w:sz w:val="36"/>
          <w:szCs w:val="36"/>
        </w:rPr>
        <w:t>, dice l’Autore,</w:t>
      </w:r>
      <w:r w:rsidR="004E749E" w:rsidRPr="00875607">
        <w:rPr>
          <w:rFonts w:ascii="Times New Roman" w:hAnsi="Times New Roman" w:cs="Times New Roman"/>
          <w:sz w:val="36"/>
          <w:szCs w:val="36"/>
        </w:rPr>
        <w:t xml:space="preserve"> il fatto che &lt;&lt;l’avventura costituzionale italiana, sia sotto il profilo del lavoro dei Padri costituenti, sia sotto il profilo della operosità della Corte Costituzionale, ha rappresentato la salutare messa in discussione di una legalità unicamente legislativa e di una certezza unicamente </w:t>
      </w:r>
      <w:r w:rsidR="000C7894" w:rsidRPr="00875607">
        <w:rPr>
          <w:rFonts w:ascii="Times New Roman" w:hAnsi="Times New Roman" w:cs="Times New Roman"/>
          <w:sz w:val="36"/>
          <w:szCs w:val="36"/>
        </w:rPr>
        <w:t>formale&gt;&gt; (74-75</w:t>
      </w:r>
      <w:r w:rsidR="00711C9C" w:rsidRPr="00875607">
        <w:rPr>
          <w:rFonts w:ascii="Times New Roman" w:hAnsi="Times New Roman" w:cs="Times New Roman"/>
          <w:sz w:val="36"/>
          <w:szCs w:val="36"/>
        </w:rPr>
        <w:t>), cosicché &lt;&lt;il giudice delle leggi</w:t>
      </w:r>
      <w:r w:rsidR="001972B5" w:rsidRPr="00875607">
        <w:rPr>
          <w:rFonts w:ascii="Times New Roman" w:hAnsi="Times New Roman" w:cs="Times New Roman"/>
          <w:sz w:val="36"/>
          <w:szCs w:val="36"/>
        </w:rPr>
        <w:t>, fin dagli esordi, tra i varii principii individuati nei profondi strati sociali e assunti a nervature della propria attività giurisdizionale, abbia dato rilievo al principio di ragionevolezza fino a renderlo una delle sue chiavi di lettura più utilizzate e anche più profonde&gt;&gt;</w:t>
      </w:r>
      <w:r w:rsidR="00624B16" w:rsidRPr="00875607">
        <w:rPr>
          <w:rFonts w:ascii="Times New Roman" w:hAnsi="Times New Roman" w:cs="Times New Roman"/>
          <w:sz w:val="36"/>
          <w:szCs w:val="36"/>
        </w:rPr>
        <w:t xml:space="preserve"> (73)</w:t>
      </w:r>
      <w:r w:rsidR="004E749E" w:rsidRPr="00875607">
        <w:rPr>
          <w:rFonts w:ascii="Times New Roman" w:hAnsi="Times New Roman" w:cs="Times New Roman"/>
          <w:sz w:val="36"/>
          <w:szCs w:val="36"/>
        </w:rPr>
        <w:t>.</w:t>
      </w:r>
    </w:p>
    <w:p w:rsidR="00624B16" w:rsidRPr="00875607" w:rsidRDefault="00624B16" w:rsidP="00765D1B">
      <w:pPr>
        <w:spacing w:after="0"/>
        <w:jc w:val="both"/>
        <w:rPr>
          <w:rFonts w:ascii="Times New Roman" w:hAnsi="Times New Roman" w:cs="Times New Roman"/>
          <w:sz w:val="36"/>
          <w:szCs w:val="36"/>
        </w:rPr>
      </w:pPr>
      <w:r w:rsidRPr="00875607">
        <w:rPr>
          <w:rFonts w:ascii="Times New Roman" w:hAnsi="Times New Roman" w:cs="Times New Roman"/>
          <w:sz w:val="36"/>
          <w:szCs w:val="36"/>
        </w:rPr>
        <w:t xml:space="preserve">     A sostegno della centralità dell’esperienza giuridica – nutrita della storia e del sentire comune che fiorisce nel mondo umano – Grossi richiama</w:t>
      </w:r>
      <w:r w:rsidR="00723881" w:rsidRPr="00875607">
        <w:rPr>
          <w:rFonts w:ascii="Times New Roman" w:hAnsi="Times New Roman" w:cs="Times New Roman"/>
          <w:sz w:val="36"/>
          <w:szCs w:val="36"/>
        </w:rPr>
        <w:t>,</w:t>
      </w:r>
      <w:r w:rsidRPr="00875607">
        <w:rPr>
          <w:rFonts w:ascii="Times New Roman" w:hAnsi="Times New Roman" w:cs="Times New Roman"/>
          <w:sz w:val="36"/>
          <w:szCs w:val="36"/>
        </w:rPr>
        <w:t xml:space="preserve"> </w:t>
      </w:r>
      <w:r w:rsidR="00723881" w:rsidRPr="00875607">
        <w:rPr>
          <w:rFonts w:ascii="Times New Roman" w:hAnsi="Times New Roman" w:cs="Times New Roman"/>
          <w:sz w:val="36"/>
          <w:szCs w:val="36"/>
        </w:rPr>
        <w:t xml:space="preserve">a riguardo </w:t>
      </w:r>
      <w:r w:rsidR="008703B7">
        <w:rPr>
          <w:rFonts w:ascii="Times New Roman" w:hAnsi="Times New Roman" w:cs="Times New Roman"/>
          <w:sz w:val="36"/>
          <w:szCs w:val="36"/>
        </w:rPr>
        <w:t>della C</w:t>
      </w:r>
      <w:r w:rsidRPr="00875607">
        <w:rPr>
          <w:rFonts w:ascii="Times New Roman" w:hAnsi="Times New Roman" w:cs="Times New Roman"/>
          <w:sz w:val="36"/>
          <w:szCs w:val="36"/>
        </w:rPr>
        <w:t>arta costituzionale</w:t>
      </w:r>
      <w:r w:rsidR="00723881" w:rsidRPr="00875607">
        <w:rPr>
          <w:rFonts w:ascii="Times New Roman" w:hAnsi="Times New Roman" w:cs="Times New Roman"/>
          <w:sz w:val="36"/>
          <w:szCs w:val="36"/>
        </w:rPr>
        <w:t xml:space="preserve">, </w:t>
      </w:r>
      <w:r w:rsidRPr="00875607">
        <w:rPr>
          <w:rFonts w:ascii="Times New Roman" w:hAnsi="Times New Roman" w:cs="Times New Roman"/>
          <w:sz w:val="36"/>
          <w:szCs w:val="36"/>
        </w:rPr>
        <w:t>la straordinaria lezione di Giuseppe Capogras</w:t>
      </w:r>
      <w:r w:rsidR="00F607A7" w:rsidRPr="00875607">
        <w:rPr>
          <w:rFonts w:ascii="Times New Roman" w:hAnsi="Times New Roman" w:cs="Times New Roman"/>
          <w:sz w:val="36"/>
          <w:szCs w:val="36"/>
        </w:rPr>
        <w:t xml:space="preserve">si, certamente avverso, </w:t>
      </w:r>
      <w:r w:rsidRPr="00875607">
        <w:rPr>
          <w:rFonts w:ascii="Times New Roman" w:hAnsi="Times New Roman" w:cs="Times New Roman"/>
          <w:sz w:val="36"/>
          <w:szCs w:val="36"/>
        </w:rPr>
        <w:t>con Santi Romano, ad una visione puramente giuspositivistica o normativista (alla Kelsen) del diritto: &lt;&lt;I Costituenti si sono messi, per dirla con Capograssi, “dal punto di  vista della coscienza comune assumendo a figura-guida “l’uomo comune con i suoi interessi e l’asprezza dei suoi interessi”&gt;&gt; (</w:t>
      </w:r>
      <w:r w:rsidR="00875607">
        <w:rPr>
          <w:rFonts w:ascii="Times New Roman" w:hAnsi="Times New Roman" w:cs="Times New Roman"/>
          <w:sz w:val="36"/>
          <w:szCs w:val="36"/>
        </w:rPr>
        <w:t xml:space="preserve">pp. </w:t>
      </w:r>
      <w:r w:rsidRPr="00875607">
        <w:rPr>
          <w:rFonts w:ascii="Times New Roman" w:hAnsi="Times New Roman" w:cs="Times New Roman"/>
          <w:sz w:val="36"/>
          <w:szCs w:val="36"/>
        </w:rPr>
        <w:t xml:space="preserve">68-69), ma </w:t>
      </w:r>
      <w:r w:rsidRPr="00875607">
        <w:rPr>
          <w:rFonts w:ascii="Times New Roman" w:hAnsi="Times New Roman" w:cs="Times New Roman"/>
          <w:sz w:val="36"/>
          <w:szCs w:val="36"/>
        </w:rPr>
        <w:lastRenderedPageBreak/>
        <w:t>di contro occorre ricordare che tutto questo fermento di vita, di sangue, di</w:t>
      </w:r>
      <w:r w:rsidR="009C21FA" w:rsidRPr="00875607">
        <w:rPr>
          <w:rFonts w:ascii="Times New Roman" w:hAnsi="Times New Roman" w:cs="Times New Roman"/>
          <w:sz w:val="36"/>
          <w:szCs w:val="36"/>
        </w:rPr>
        <w:t xml:space="preserve"> carne e di storia trova </w:t>
      </w:r>
      <w:r w:rsidRPr="00875607">
        <w:rPr>
          <w:rFonts w:ascii="Times New Roman" w:hAnsi="Times New Roman" w:cs="Times New Roman"/>
          <w:sz w:val="36"/>
          <w:szCs w:val="36"/>
        </w:rPr>
        <w:t>composizione nell’ordine che gli fornisce lo Stato, &lt;&lt;l’ultima posizione giuridica dell’azione&gt;&gt; che, secondo Capograssi, salva con l’azione il mondo umano della storia.</w:t>
      </w:r>
      <w:r w:rsidR="00765D1B" w:rsidRPr="00875607">
        <w:rPr>
          <w:rFonts w:ascii="Times New Roman" w:hAnsi="Times New Roman" w:cs="Times New Roman"/>
          <w:sz w:val="36"/>
          <w:szCs w:val="36"/>
        </w:rPr>
        <w:t xml:space="preserve"> </w:t>
      </w:r>
      <w:r w:rsidR="009C21FA" w:rsidRPr="00875607">
        <w:rPr>
          <w:rFonts w:ascii="Times New Roman" w:hAnsi="Times New Roman" w:cs="Times New Roman"/>
          <w:sz w:val="36"/>
          <w:szCs w:val="36"/>
        </w:rPr>
        <w:t>Cosicché</w:t>
      </w:r>
      <w:r w:rsidR="00765D1B" w:rsidRPr="00875607">
        <w:rPr>
          <w:rFonts w:ascii="Times New Roman" w:hAnsi="Times New Roman" w:cs="Times New Roman"/>
          <w:sz w:val="36"/>
          <w:szCs w:val="36"/>
        </w:rPr>
        <w:t xml:space="preserve"> </w:t>
      </w:r>
      <w:r w:rsidR="00F607A7" w:rsidRPr="00875607">
        <w:rPr>
          <w:rFonts w:ascii="Times New Roman" w:hAnsi="Times New Roman" w:cs="Times New Roman"/>
          <w:sz w:val="36"/>
          <w:szCs w:val="36"/>
        </w:rPr>
        <w:t xml:space="preserve">un giuspubblicista come </w:t>
      </w:r>
      <w:r w:rsidR="00765D1B" w:rsidRPr="00875607">
        <w:rPr>
          <w:rFonts w:ascii="Times New Roman" w:hAnsi="Times New Roman" w:cs="Times New Roman"/>
          <w:sz w:val="36"/>
          <w:szCs w:val="36"/>
        </w:rPr>
        <w:t xml:space="preserve">A. </w:t>
      </w:r>
      <w:r w:rsidRPr="00875607">
        <w:rPr>
          <w:rFonts w:ascii="Times New Roman" w:hAnsi="Times New Roman" w:cs="Times New Roman"/>
          <w:sz w:val="36"/>
          <w:szCs w:val="36"/>
        </w:rPr>
        <w:t>Carrino</w:t>
      </w:r>
      <w:r w:rsidR="00765D1B" w:rsidRPr="00875607">
        <w:rPr>
          <w:rFonts w:ascii="Times New Roman" w:hAnsi="Times New Roman" w:cs="Times New Roman"/>
          <w:sz w:val="36"/>
          <w:szCs w:val="36"/>
        </w:rPr>
        <w:t>, commentando</w:t>
      </w:r>
      <w:r w:rsidR="00F607A7" w:rsidRPr="00875607">
        <w:rPr>
          <w:rFonts w:ascii="Times New Roman" w:hAnsi="Times New Roman" w:cs="Times New Roman"/>
          <w:sz w:val="36"/>
          <w:szCs w:val="36"/>
        </w:rPr>
        <w:t xml:space="preserve"> il volume</w:t>
      </w:r>
      <w:r w:rsidR="00765D1B" w:rsidRPr="00875607">
        <w:rPr>
          <w:rFonts w:ascii="Times New Roman" w:hAnsi="Times New Roman" w:cs="Times New Roman"/>
          <w:sz w:val="36"/>
          <w:szCs w:val="36"/>
        </w:rPr>
        <w:t xml:space="preserve"> </w:t>
      </w:r>
      <w:r w:rsidR="00765D1B" w:rsidRPr="00875607">
        <w:rPr>
          <w:rFonts w:ascii="Times New Roman" w:hAnsi="Times New Roman" w:cs="Times New Roman"/>
          <w:i/>
          <w:sz w:val="36"/>
          <w:szCs w:val="36"/>
        </w:rPr>
        <w:t>Interpretazione e Costituzione</w:t>
      </w:r>
      <w:r w:rsidR="00765D1B" w:rsidRPr="00875607">
        <w:rPr>
          <w:rFonts w:ascii="Times New Roman" w:hAnsi="Times New Roman" w:cs="Times New Roman"/>
          <w:sz w:val="36"/>
          <w:szCs w:val="36"/>
        </w:rPr>
        <w:t xml:space="preserve"> di A. Vignudelli, </w:t>
      </w:r>
      <w:r w:rsidR="009C21FA" w:rsidRPr="00875607">
        <w:rPr>
          <w:rFonts w:ascii="Times New Roman" w:hAnsi="Times New Roman" w:cs="Times New Roman"/>
          <w:sz w:val="36"/>
          <w:szCs w:val="36"/>
        </w:rPr>
        <w:t xml:space="preserve">può scrivere </w:t>
      </w:r>
      <w:r w:rsidR="00F607A7" w:rsidRPr="00875607">
        <w:rPr>
          <w:rFonts w:ascii="Times New Roman" w:hAnsi="Times New Roman" w:cs="Times New Roman"/>
          <w:sz w:val="36"/>
          <w:szCs w:val="36"/>
        </w:rPr>
        <w:t>di una</w:t>
      </w:r>
      <w:r w:rsidR="00765D1B" w:rsidRPr="00875607">
        <w:rPr>
          <w:rFonts w:ascii="Times New Roman" w:hAnsi="Times New Roman" w:cs="Times New Roman"/>
          <w:sz w:val="36"/>
          <w:szCs w:val="36"/>
        </w:rPr>
        <w:t xml:space="preserve"> &lt;&lt;ideologia “post-moderna della sapienza e della certezza fondate sulla teologia dei diritti dell’uomo e che impone il superamento dello Stato di diritto in uno Stato costituzionale, ma oramai già </w:t>
      </w:r>
      <w:r w:rsidR="00F607A7" w:rsidRPr="00875607">
        <w:rPr>
          <w:rFonts w:ascii="Times New Roman" w:hAnsi="Times New Roman" w:cs="Times New Roman"/>
          <w:i/>
          <w:sz w:val="36"/>
          <w:szCs w:val="36"/>
        </w:rPr>
        <w:t>post-costituzionale</w:t>
      </w:r>
      <w:r w:rsidR="00F607A7" w:rsidRPr="00875607">
        <w:rPr>
          <w:rFonts w:ascii="Times New Roman" w:hAnsi="Times New Roman" w:cs="Times New Roman"/>
          <w:sz w:val="36"/>
          <w:szCs w:val="36"/>
        </w:rPr>
        <w:t xml:space="preserve">, </w:t>
      </w:r>
      <w:r w:rsidR="00765D1B" w:rsidRPr="00875607">
        <w:rPr>
          <w:rFonts w:ascii="Times New Roman" w:hAnsi="Times New Roman" w:cs="Times New Roman"/>
          <w:sz w:val="36"/>
          <w:szCs w:val="36"/>
        </w:rPr>
        <w:t xml:space="preserve">dove al governo della legge si sostituisce, paradossalmente, proprio il governo degli uomini, ma di alcuni uomini, questa volta i giudici, i veri </w:t>
      </w:r>
      <w:r w:rsidR="00765D1B" w:rsidRPr="00875607">
        <w:rPr>
          <w:rFonts w:ascii="Times New Roman" w:hAnsi="Times New Roman" w:cs="Times New Roman"/>
          <w:i/>
          <w:sz w:val="36"/>
          <w:szCs w:val="36"/>
        </w:rPr>
        <w:t>signori dell’ordinamento giuridico</w:t>
      </w:r>
      <w:r w:rsidR="00765D1B" w:rsidRPr="00875607">
        <w:rPr>
          <w:rFonts w:ascii="Times New Roman" w:hAnsi="Times New Roman" w:cs="Times New Roman"/>
          <w:sz w:val="36"/>
          <w:szCs w:val="36"/>
        </w:rPr>
        <w:t>&gt;&gt;.</w:t>
      </w:r>
    </w:p>
    <w:p w:rsidR="00A9164B" w:rsidRDefault="00A9164B" w:rsidP="00A9164B">
      <w:pPr>
        <w:spacing w:after="0"/>
        <w:jc w:val="both"/>
        <w:rPr>
          <w:rFonts w:ascii="Times New Roman" w:hAnsi="Times New Roman" w:cs="Times New Roman"/>
          <w:sz w:val="36"/>
          <w:szCs w:val="36"/>
        </w:rPr>
      </w:pPr>
      <w:r w:rsidRPr="00875607">
        <w:rPr>
          <w:rFonts w:ascii="Times New Roman" w:hAnsi="Times New Roman" w:cs="Times New Roman"/>
          <w:sz w:val="36"/>
          <w:szCs w:val="36"/>
        </w:rPr>
        <w:t xml:space="preserve">     Proseguendo nella sua ricerca dell’intima essenza dell’esperienza giuridica – ricerca poggiata sulle solidissime basi dell’indagine pluridecennale condotta dal più grande storico del diritto medioevale e moderno, maestro di generazioni di giuristi teorici e pratici – Paolo Grossi, oggi Giudice costituzionale, sintetizza, attraverso gli interventi di grande spessore ed impatto pubblico compiuti tra il 2013 ed il 2014, ora raccolti in questo volume, le sue considerazioni, che intendono mettere in mora le sicurezze dello Stato di diritto alle quali gli indirizzi giuspositivistici ci avevano educato: &lt;&lt;parlare imperterriti di legalità significa imboccare una strada malsicura perché non unidirezionale. Se le fonti si sono pluralizzate, addirittura de-tipicizzate, è consequenziale che il nostro principio si sia necessariamente trasformato in una sorta di principio di giuridicità&gt;&gt; (p. 87).</w:t>
      </w:r>
    </w:p>
    <w:p w:rsidR="008703B7" w:rsidRPr="00875607" w:rsidRDefault="008703B7" w:rsidP="00A9164B">
      <w:pPr>
        <w:spacing w:after="0"/>
        <w:jc w:val="both"/>
        <w:rPr>
          <w:rFonts w:ascii="Times New Roman" w:hAnsi="Times New Roman" w:cs="Times New Roman"/>
          <w:sz w:val="36"/>
          <w:szCs w:val="36"/>
        </w:rPr>
      </w:pPr>
    </w:p>
    <w:p w:rsidR="008703B7" w:rsidRDefault="008703B7" w:rsidP="008703B7">
      <w:pPr>
        <w:spacing w:after="0"/>
        <w:jc w:val="both"/>
        <w:rPr>
          <w:rFonts w:ascii="Times New Roman" w:hAnsi="Times New Roman" w:cs="Times New Roman"/>
          <w:sz w:val="36"/>
          <w:szCs w:val="36"/>
        </w:rPr>
      </w:pPr>
    </w:p>
    <w:p w:rsidR="008703B7" w:rsidRPr="00875607" w:rsidRDefault="008703B7" w:rsidP="008703B7">
      <w:pPr>
        <w:spacing w:after="0"/>
        <w:jc w:val="both"/>
        <w:rPr>
          <w:rFonts w:ascii="Times New Roman" w:hAnsi="Times New Roman" w:cs="Times New Roman"/>
          <w:b/>
          <w:sz w:val="36"/>
          <w:szCs w:val="36"/>
        </w:rPr>
      </w:pPr>
      <w:r>
        <w:rPr>
          <w:rFonts w:ascii="Times New Roman" w:hAnsi="Times New Roman" w:cs="Times New Roman"/>
          <w:b/>
          <w:sz w:val="36"/>
          <w:szCs w:val="36"/>
        </w:rPr>
        <w:lastRenderedPageBreak/>
        <w:t>L</w:t>
      </w:r>
      <w:r w:rsidRPr="00875607">
        <w:rPr>
          <w:rFonts w:ascii="Times New Roman" w:hAnsi="Times New Roman" w:cs="Times New Roman"/>
          <w:b/>
          <w:sz w:val="36"/>
          <w:szCs w:val="36"/>
        </w:rPr>
        <w:t xml:space="preserve">a odierna </w:t>
      </w:r>
      <w:r>
        <w:rPr>
          <w:rFonts w:ascii="Times New Roman" w:hAnsi="Times New Roman" w:cs="Times New Roman"/>
          <w:b/>
          <w:sz w:val="36"/>
          <w:szCs w:val="36"/>
        </w:rPr>
        <w:t>‘</w:t>
      </w:r>
      <w:r w:rsidRPr="00875607">
        <w:rPr>
          <w:rFonts w:ascii="Times New Roman" w:hAnsi="Times New Roman" w:cs="Times New Roman"/>
          <w:b/>
          <w:sz w:val="36"/>
          <w:szCs w:val="36"/>
        </w:rPr>
        <w:t>incertezza</w:t>
      </w:r>
      <w:r>
        <w:rPr>
          <w:rFonts w:ascii="Times New Roman" w:hAnsi="Times New Roman" w:cs="Times New Roman"/>
          <w:b/>
          <w:sz w:val="36"/>
          <w:szCs w:val="36"/>
        </w:rPr>
        <w:t>’</w:t>
      </w:r>
      <w:r w:rsidRPr="00875607">
        <w:rPr>
          <w:rFonts w:ascii="Times New Roman" w:hAnsi="Times New Roman" w:cs="Times New Roman"/>
          <w:b/>
          <w:sz w:val="36"/>
          <w:szCs w:val="36"/>
        </w:rPr>
        <w:t xml:space="preserve"> del diritto</w:t>
      </w:r>
      <w:r>
        <w:rPr>
          <w:rFonts w:ascii="Times New Roman" w:hAnsi="Times New Roman" w:cs="Times New Roman"/>
          <w:b/>
          <w:sz w:val="36"/>
          <w:szCs w:val="36"/>
        </w:rPr>
        <w:t xml:space="preserve"> e il problema della legalità</w:t>
      </w:r>
    </w:p>
    <w:p w:rsidR="008703B7" w:rsidRDefault="008703B7" w:rsidP="008703B7">
      <w:pPr>
        <w:spacing w:after="0"/>
        <w:jc w:val="both"/>
        <w:rPr>
          <w:rFonts w:ascii="Times New Roman" w:hAnsi="Times New Roman" w:cs="Times New Roman"/>
          <w:sz w:val="36"/>
          <w:szCs w:val="36"/>
        </w:rPr>
      </w:pPr>
    </w:p>
    <w:p w:rsidR="00450261" w:rsidRPr="00875607" w:rsidRDefault="00450261" w:rsidP="00450261">
      <w:pPr>
        <w:spacing w:after="0"/>
        <w:jc w:val="both"/>
        <w:rPr>
          <w:rFonts w:ascii="Times New Roman" w:hAnsi="Times New Roman" w:cs="Times New Roman"/>
          <w:sz w:val="36"/>
          <w:szCs w:val="36"/>
        </w:rPr>
      </w:pPr>
      <w:r w:rsidRPr="00875607">
        <w:rPr>
          <w:rFonts w:ascii="Times New Roman" w:hAnsi="Times New Roman" w:cs="Times New Roman"/>
          <w:sz w:val="36"/>
          <w:szCs w:val="36"/>
        </w:rPr>
        <w:t xml:space="preserve"> </w:t>
      </w:r>
      <w:r w:rsidR="00F607A7" w:rsidRPr="00875607">
        <w:rPr>
          <w:rFonts w:ascii="Times New Roman" w:hAnsi="Times New Roman" w:cs="Times New Roman"/>
          <w:sz w:val="36"/>
          <w:szCs w:val="36"/>
        </w:rPr>
        <w:t xml:space="preserve"> </w:t>
      </w:r>
      <w:r w:rsidRPr="00875607">
        <w:rPr>
          <w:rFonts w:ascii="Times New Roman" w:hAnsi="Times New Roman" w:cs="Times New Roman"/>
          <w:sz w:val="36"/>
          <w:szCs w:val="36"/>
        </w:rPr>
        <w:t xml:space="preserve">  </w:t>
      </w:r>
      <w:r w:rsidR="00216199" w:rsidRPr="00875607">
        <w:rPr>
          <w:rFonts w:ascii="Times New Roman" w:hAnsi="Times New Roman" w:cs="Times New Roman"/>
          <w:sz w:val="36"/>
          <w:szCs w:val="36"/>
        </w:rPr>
        <w:t>E’ salutare infatti ricordare che n</w:t>
      </w:r>
      <w:r w:rsidRPr="00875607">
        <w:rPr>
          <w:rFonts w:ascii="Times New Roman" w:hAnsi="Times New Roman" w:cs="Times New Roman"/>
          <w:sz w:val="36"/>
          <w:szCs w:val="36"/>
        </w:rPr>
        <w:t xml:space="preserve">ei momenti storici nei quali il </w:t>
      </w:r>
      <w:r w:rsidRPr="00875607">
        <w:rPr>
          <w:rFonts w:ascii="Times New Roman" w:hAnsi="Times New Roman" w:cs="Times New Roman"/>
          <w:i/>
          <w:sz w:val="36"/>
          <w:szCs w:val="36"/>
        </w:rPr>
        <w:t xml:space="preserve">disordinamento giuridico </w:t>
      </w:r>
      <w:r w:rsidRPr="00875607">
        <w:rPr>
          <w:rFonts w:ascii="Times New Roman" w:hAnsi="Times New Roman" w:cs="Times New Roman"/>
          <w:sz w:val="36"/>
          <w:szCs w:val="36"/>
        </w:rPr>
        <w:t xml:space="preserve">comprometteva la difesa degli interessi più deboli e allargava l’arbitrio della tirannia a ogni livello della società priva di ancoraggi </w:t>
      </w:r>
      <w:r w:rsidRPr="00875607">
        <w:rPr>
          <w:rFonts w:ascii="Times New Roman" w:hAnsi="Times New Roman" w:cs="Times New Roman"/>
          <w:i/>
          <w:sz w:val="36"/>
          <w:szCs w:val="36"/>
        </w:rPr>
        <w:t>certi</w:t>
      </w:r>
      <w:r w:rsidRPr="00875607">
        <w:rPr>
          <w:rFonts w:ascii="Times New Roman" w:hAnsi="Times New Roman" w:cs="Times New Roman"/>
          <w:sz w:val="36"/>
          <w:szCs w:val="36"/>
        </w:rPr>
        <w:t xml:space="preserve"> (si pensi al Seicento di Azzeccagarbugli o della Colonna infame descritti da Manzoni), la codificazione ha avuto una funzione socialmente avanzata di certezza capace di rimediare alle parzialità troppo spesso arbitrarie delle </w:t>
      </w:r>
      <w:r w:rsidRPr="00875607">
        <w:rPr>
          <w:rFonts w:ascii="Times New Roman" w:hAnsi="Times New Roman" w:cs="Times New Roman"/>
          <w:i/>
          <w:sz w:val="36"/>
          <w:szCs w:val="36"/>
        </w:rPr>
        <w:t>opiniones doctorum</w:t>
      </w:r>
      <w:r w:rsidRPr="00875607">
        <w:rPr>
          <w:rFonts w:ascii="Times New Roman" w:hAnsi="Times New Roman" w:cs="Times New Roman"/>
          <w:sz w:val="36"/>
          <w:szCs w:val="36"/>
        </w:rPr>
        <w:t xml:space="preserve">. Una speciale fase di essa è stata invece la codificazione razionalizzatrice ed illuministica che la Rivoluzione francese </w:t>
      </w:r>
      <w:r w:rsidR="00F607A7" w:rsidRPr="00875607">
        <w:rPr>
          <w:rFonts w:ascii="Times New Roman" w:hAnsi="Times New Roman" w:cs="Times New Roman"/>
          <w:sz w:val="36"/>
          <w:szCs w:val="36"/>
        </w:rPr>
        <w:t xml:space="preserve">(con i suoi esiti post-giacobini) </w:t>
      </w:r>
      <w:r w:rsidRPr="00875607">
        <w:rPr>
          <w:rFonts w:ascii="Times New Roman" w:hAnsi="Times New Roman" w:cs="Times New Roman"/>
          <w:sz w:val="36"/>
          <w:szCs w:val="36"/>
        </w:rPr>
        <w:t xml:space="preserve">produsse </w:t>
      </w:r>
      <w:r w:rsidR="00F607A7" w:rsidRPr="00875607">
        <w:rPr>
          <w:rFonts w:ascii="Times New Roman" w:hAnsi="Times New Roman" w:cs="Times New Roman"/>
          <w:sz w:val="36"/>
          <w:szCs w:val="36"/>
        </w:rPr>
        <w:t>attraverso</w:t>
      </w:r>
      <w:r w:rsidRPr="00875607">
        <w:rPr>
          <w:rFonts w:ascii="Times New Roman" w:hAnsi="Times New Roman" w:cs="Times New Roman"/>
          <w:sz w:val="36"/>
          <w:szCs w:val="36"/>
        </w:rPr>
        <w:t xml:space="preserve"> </w:t>
      </w:r>
      <w:r w:rsidR="00F607A7" w:rsidRPr="00875607">
        <w:rPr>
          <w:rFonts w:ascii="Times New Roman" w:hAnsi="Times New Roman" w:cs="Times New Roman"/>
          <w:sz w:val="36"/>
          <w:szCs w:val="36"/>
        </w:rPr>
        <w:t>l’esperienza del</w:t>
      </w:r>
      <w:r w:rsidRPr="00875607">
        <w:rPr>
          <w:rFonts w:ascii="Times New Roman" w:hAnsi="Times New Roman" w:cs="Times New Roman"/>
          <w:sz w:val="36"/>
          <w:szCs w:val="36"/>
        </w:rPr>
        <w:t xml:space="preserve"> Code civil di Napoleone, modello dei Codici ottocenteschi e novecenteschi. Certo la stessa rigidità necessaria a vincere particolarismi e privilegi</w:t>
      </w:r>
      <w:r w:rsidR="00F607A7" w:rsidRPr="00875607">
        <w:rPr>
          <w:rFonts w:ascii="Times New Roman" w:hAnsi="Times New Roman" w:cs="Times New Roman"/>
          <w:sz w:val="36"/>
          <w:szCs w:val="36"/>
        </w:rPr>
        <w:t>,</w:t>
      </w:r>
      <w:r w:rsidRPr="00875607">
        <w:rPr>
          <w:rFonts w:ascii="Times New Roman" w:hAnsi="Times New Roman" w:cs="Times New Roman"/>
          <w:sz w:val="36"/>
          <w:szCs w:val="36"/>
        </w:rPr>
        <w:t xml:space="preserve"> con l’andar del tempo</w:t>
      </w:r>
      <w:r w:rsidR="00F607A7" w:rsidRPr="00875607">
        <w:rPr>
          <w:rFonts w:ascii="Times New Roman" w:hAnsi="Times New Roman" w:cs="Times New Roman"/>
          <w:sz w:val="36"/>
          <w:szCs w:val="36"/>
        </w:rPr>
        <w:t>,</w:t>
      </w:r>
      <w:r w:rsidRPr="00875607">
        <w:rPr>
          <w:rFonts w:ascii="Times New Roman" w:hAnsi="Times New Roman" w:cs="Times New Roman"/>
          <w:sz w:val="36"/>
          <w:szCs w:val="36"/>
        </w:rPr>
        <w:t xml:space="preserve"> ha prodotto inadeguatezza della norma codificata a disciplinare la vita in fermento (fino alla crisi dei primi decenni del Novecento a ridosso della prima guerra mondiale, che vide la &lt;&lt;rivolta dei fatti contro il Codice&gt;&gt;) </w:t>
      </w:r>
      <w:r w:rsidR="00723881" w:rsidRPr="00875607">
        <w:rPr>
          <w:rFonts w:ascii="Times New Roman" w:hAnsi="Times New Roman" w:cs="Times New Roman"/>
          <w:sz w:val="36"/>
          <w:szCs w:val="36"/>
        </w:rPr>
        <w:t xml:space="preserve">, tanto da far scrivere a Paolo </w:t>
      </w:r>
      <w:r w:rsidRPr="00875607">
        <w:rPr>
          <w:rFonts w:ascii="Times New Roman" w:hAnsi="Times New Roman" w:cs="Times New Roman"/>
          <w:sz w:val="36"/>
          <w:szCs w:val="36"/>
        </w:rPr>
        <w:t xml:space="preserve">Grossi che oggi i Codici, &lt;&lt;a differenza dei Codici inaugurati nel 1804 dall’esperimento napoleonico, non intendono essere fonti esclusive lasciando al loro interno aperture per apporti anche massicci dall’esterno&gt;&gt; (94), manifestandosi </w:t>
      </w:r>
      <w:r w:rsidR="00F607A7" w:rsidRPr="00875607">
        <w:rPr>
          <w:rFonts w:ascii="Times New Roman" w:hAnsi="Times New Roman" w:cs="Times New Roman"/>
          <w:sz w:val="36"/>
          <w:szCs w:val="36"/>
        </w:rPr>
        <w:t xml:space="preserve">dunque </w:t>
      </w:r>
      <w:r w:rsidR="00723881" w:rsidRPr="00875607">
        <w:rPr>
          <w:rFonts w:ascii="Times New Roman" w:hAnsi="Times New Roman" w:cs="Times New Roman"/>
          <w:sz w:val="36"/>
          <w:szCs w:val="36"/>
        </w:rPr>
        <w:t xml:space="preserve">essi </w:t>
      </w:r>
      <w:r w:rsidRPr="00875607">
        <w:rPr>
          <w:rFonts w:ascii="Times New Roman" w:hAnsi="Times New Roman" w:cs="Times New Roman"/>
          <w:sz w:val="36"/>
          <w:szCs w:val="36"/>
        </w:rPr>
        <w:t xml:space="preserve">solo come </w:t>
      </w:r>
      <w:r w:rsidRPr="00875607">
        <w:rPr>
          <w:rFonts w:ascii="Times New Roman" w:hAnsi="Times New Roman" w:cs="Times New Roman"/>
          <w:i/>
          <w:sz w:val="36"/>
          <w:szCs w:val="36"/>
        </w:rPr>
        <w:t xml:space="preserve">consolidazioni </w:t>
      </w:r>
      <w:r w:rsidRPr="00875607">
        <w:rPr>
          <w:rFonts w:ascii="Times New Roman" w:hAnsi="Times New Roman" w:cs="Times New Roman"/>
          <w:sz w:val="36"/>
          <w:szCs w:val="36"/>
        </w:rPr>
        <w:t>di una varietà di interventi di diversa n</w:t>
      </w:r>
      <w:r w:rsidR="00723881" w:rsidRPr="00875607">
        <w:rPr>
          <w:rFonts w:ascii="Times New Roman" w:hAnsi="Times New Roman" w:cs="Times New Roman"/>
          <w:sz w:val="36"/>
          <w:szCs w:val="36"/>
        </w:rPr>
        <w:t xml:space="preserve">atura che producono </w:t>
      </w:r>
      <w:r w:rsidRPr="00875607">
        <w:rPr>
          <w:rFonts w:ascii="Times New Roman" w:hAnsi="Times New Roman" w:cs="Times New Roman"/>
          <w:sz w:val="36"/>
          <w:szCs w:val="36"/>
        </w:rPr>
        <w:t>diritto</w:t>
      </w:r>
      <w:r w:rsidR="00723881" w:rsidRPr="00875607">
        <w:rPr>
          <w:rFonts w:ascii="Times New Roman" w:hAnsi="Times New Roman" w:cs="Times New Roman"/>
          <w:sz w:val="36"/>
          <w:szCs w:val="36"/>
        </w:rPr>
        <w:t>,</w:t>
      </w:r>
      <w:r w:rsidRPr="00875607">
        <w:rPr>
          <w:rFonts w:ascii="Times New Roman" w:hAnsi="Times New Roman" w:cs="Times New Roman"/>
          <w:sz w:val="36"/>
          <w:szCs w:val="36"/>
        </w:rPr>
        <w:t xml:space="preserve"> non </w:t>
      </w:r>
      <w:r w:rsidR="00723881" w:rsidRPr="00875607">
        <w:rPr>
          <w:rFonts w:ascii="Times New Roman" w:hAnsi="Times New Roman" w:cs="Times New Roman"/>
          <w:sz w:val="36"/>
          <w:szCs w:val="36"/>
        </w:rPr>
        <w:t>l</w:t>
      </w:r>
      <w:r w:rsidRPr="00875607">
        <w:rPr>
          <w:rFonts w:ascii="Times New Roman" w:hAnsi="Times New Roman" w:cs="Times New Roman"/>
          <w:sz w:val="36"/>
          <w:szCs w:val="36"/>
        </w:rPr>
        <w:t>asciando alla legislazione alcuna esclusiva né primato</w:t>
      </w:r>
      <w:r w:rsidR="00723881" w:rsidRPr="00875607">
        <w:rPr>
          <w:rFonts w:ascii="Times New Roman" w:hAnsi="Times New Roman" w:cs="Times New Roman"/>
          <w:sz w:val="36"/>
          <w:szCs w:val="36"/>
        </w:rPr>
        <w:t>, come accade per la giurisprudenza delle Corti europee</w:t>
      </w:r>
      <w:r w:rsidRPr="00875607">
        <w:rPr>
          <w:rFonts w:ascii="Times New Roman" w:hAnsi="Times New Roman" w:cs="Times New Roman"/>
          <w:sz w:val="36"/>
          <w:szCs w:val="36"/>
        </w:rPr>
        <w:t xml:space="preserve">. </w:t>
      </w:r>
    </w:p>
    <w:p w:rsidR="00A9164B" w:rsidRPr="00875607" w:rsidRDefault="00450261" w:rsidP="00450261">
      <w:pPr>
        <w:spacing w:after="0"/>
        <w:jc w:val="both"/>
        <w:rPr>
          <w:rFonts w:ascii="Times New Roman" w:hAnsi="Times New Roman" w:cs="Times New Roman"/>
          <w:sz w:val="36"/>
          <w:szCs w:val="36"/>
        </w:rPr>
      </w:pPr>
      <w:r w:rsidRPr="00875607">
        <w:rPr>
          <w:rFonts w:ascii="Times New Roman" w:hAnsi="Times New Roman" w:cs="Times New Roman"/>
          <w:sz w:val="36"/>
          <w:szCs w:val="36"/>
        </w:rPr>
        <w:t xml:space="preserve">      Il rischio è </w:t>
      </w:r>
      <w:r w:rsidR="00F607A7" w:rsidRPr="00875607">
        <w:rPr>
          <w:rFonts w:ascii="Times New Roman" w:hAnsi="Times New Roman" w:cs="Times New Roman"/>
          <w:sz w:val="36"/>
          <w:szCs w:val="36"/>
        </w:rPr>
        <w:t xml:space="preserve">però </w:t>
      </w:r>
      <w:r w:rsidRPr="00875607">
        <w:rPr>
          <w:rFonts w:ascii="Times New Roman" w:hAnsi="Times New Roman" w:cs="Times New Roman"/>
          <w:sz w:val="36"/>
          <w:szCs w:val="36"/>
        </w:rPr>
        <w:t xml:space="preserve">costituito dal fatto che – rimpiazzata la certezza delle norme codificate con la </w:t>
      </w:r>
      <w:r w:rsidRPr="00875607">
        <w:rPr>
          <w:rFonts w:ascii="Times New Roman" w:hAnsi="Times New Roman" w:cs="Times New Roman"/>
          <w:i/>
          <w:sz w:val="36"/>
          <w:szCs w:val="36"/>
        </w:rPr>
        <w:t xml:space="preserve">indefinitezza </w:t>
      </w:r>
      <w:r w:rsidRPr="00875607">
        <w:rPr>
          <w:rFonts w:ascii="Times New Roman" w:hAnsi="Times New Roman" w:cs="Times New Roman"/>
          <w:sz w:val="36"/>
          <w:szCs w:val="36"/>
        </w:rPr>
        <w:t xml:space="preserve">dei principi, </w:t>
      </w:r>
      <w:r w:rsidR="00F607A7" w:rsidRPr="00875607">
        <w:rPr>
          <w:rFonts w:ascii="Times New Roman" w:hAnsi="Times New Roman" w:cs="Times New Roman"/>
          <w:sz w:val="36"/>
          <w:szCs w:val="36"/>
        </w:rPr>
        <w:t>la qual</w:t>
      </w:r>
      <w:r w:rsidRPr="00875607">
        <w:rPr>
          <w:rFonts w:ascii="Times New Roman" w:hAnsi="Times New Roman" w:cs="Times New Roman"/>
          <w:sz w:val="36"/>
          <w:szCs w:val="36"/>
        </w:rPr>
        <w:t xml:space="preserve">e assume &lt;&lt;nel tempo pos-moderno, l’aspetto prezioso di </w:t>
      </w:r>
      <w:r w:rsidRPr="00875607">
        <w:rPr>
          <w:rFonts w:ascii="Times New Roman" w:hAnsi="Times New Roman" w:cs="Times New Roman"/>
          <w:sz w:val="36"/>
          <w:szCs w:val="36"/>
        </w:rPr>
        <w:lastRenderedPageBreak/>
        <w:t>rifiuto a rinchiudersi in una rigidezza certa, certissima ma immobile perché pietrificata nella testualità del comando, invece di apertura a future, probabili acquisizioni che mutamenti e conflitti rendevano presenti ed urgenti&gt;&gt;</w:t>
      </w:r>
      <w:r w:rsidR="008305DA" w:rsidRPr="00875607">
        <w:rPr>
          <w:rFonts w:ascii="Times New Roman" w:hAnsi="Times New Roman" w:cs="Times New Roman"/>
          <w:sz w:val="36"/>
          <w:szCs w:val="36"/>
        </w:rPr>
        <w:t xml:space="preserve"> </w:t>
      </w:r>
      <w:r w:rsidRPr="00875607">
        <w:rPr>
          <w:rFonts w:ascii="Times New Roman" w:hAnsi="Times New Roman" w:cs="Times New Roman"/>
          <w:sz w:val="36"/>
          <w:szCs w:val="36"/>
        </w:rPr>
        <w:t>(</w:t>
      </w:r>
      <w:r w:rsidR="008703B7">
        <w:rPr>
          <w:rFonts w:ascii="Times New Roman" w:hAnsi="Times New Roman" w:cs="Times New Roman"/>
          <w:sz w:val="36"/>
          <w:szCs w:val="36"/>
        </w:rPr>
        <w:t xml:space="preserve">p. </w:t>
      </w:r>
      <w:bookmarkStart w:id="0" w:name="_GoBack"/>
      <w:bookmarkEnd w:id="0"/>
      <w:r w:rsidRPr="00875607">
        <w:rPr>
          <w:rFonts w:ascii="Times New Roman" w:hAnsi="Times New Roman" w:cs="Times New Roman"/>
          <w:sz w:val="36"/>
          <w:szCs w:val="36"/>
        </w:rPr>
        <w:t xml:space="preserve">71) – con il superamento delle rigidità si vanifichino anche la certezza ed il principio di legalità, sostituiti da quella </w:t>
      </w:r>
      <w:r w:rsidRPr="00875607">
        <w:rPr>
          <w:rFonts w:ascii="Times New Roman" w:hAnsi="Times New Roman" w:cs="Times New Roman"/>
          <w:i/>
          <w:sz w:val="36"/>
          <w:szCs w:val="36"/>
        </w:rPr>
        <w:t>espansione giurisprudenziale</w:t>
      </w:r>
      <w:r w:rsidRPr="00875607">
        <w:rPr>
          <w:rFonts w:ascii="Times New Roman" w:hAnsi="Times New Roman" w:cs="Times New Roman"/>
          <w:sz w:val="36"/>
          <w:szCs w:val="36"/>
        </w:rPr>
        <w:t xml:space="preserve"> che </w:t>
      </w:r>
      <w:r w:rsidR="00897680" w:rsidRPr="00875607">
        <w:rPr>
          <w:rFonts w:ascii="Times New Roman" w:hAnsi="Times New Roman" w:cs="Times New Roman"/>
          <w:sz w:val="36"/>
          <w:szCs w:val="36"/>
        </w:rPr>
        <w:t>– come negli ordinamenti romano e medievale (</w:t>
      </w:r>
      <w:r w:rsidR="00A9164B" w:rsidRPr="00875607">
        <w:rPr>
          <w:rFonts w:ascii="Times New Roman" w:hAnsi="Times New Roman" w:cs="Times New Roman"/>
          <w:sz w:val="36"/>
          <w:szCs w:val="36"/>
        </w:rPr>
        <w:t xml:space="preserve">p. </w:t>
      </w:r>
      <w:r w:rsidR="00897680" w:rsidRPr="00875607">
        <w:rPr>
          <w:rFonts w:ascii="Times New Roman" w:hAnsi="Times New Roman" w:cs="Times New Roman"/>
          <w:sz w:val="36"/>
          <w:szCs w:val="36"/>
        </w:rPr>
        <w:t>23</w:t>
      </w:r>
      <w:r w:rsidR="001972B5" w:rsidRPr="00875607">
        <w:rPr>
          <w:rFonts w:ascii="Times New Roman" w:hAnsi="Times New Roman" w:cs="Times New Roman"/>
          <w:sz w:val="36"/>
          <w:szCs w:val="36"/>
        </w:rPr>
        <w:t xml:space="preserve">; </w:t>
      </w:r>
      <w:r w:rsidR="00A9164B" w:rsidRPr="00875607">
        <w:rPr>
          <w:rFonts w:ascii="Times New Roman" w:hAnsi="Times New Roman" w:cs="Times New Roman"/>
          <w:sz w:val="36"/>
          <w:szCs w:val="36"/>
        </w:rPr>
        <w:t>p.</w:t>
      </w:r>
      <w:r w:rsidR="001972B5" w:rsidRPr="00875607">
        <w:rPr>
          <w:rFonts w:ascii="Times New Roman" w:hAnsi="Times New Roman" w:cs="Times New Roman"/>
          <w:sz w:val="36"/>
          <w:szCs w:val="36"/>
        </w:rPr>
        <w:t xml:space="preserve"> 82</w:t>
      </w:r>
      <w:r w:rsidR="00897680" w:rsidRPr="00875607">
        <w:rPr>
          <w:rFonts w:ascii="Times New Roman" w:hAnsi="Times New Roman" w:cs="Times New Roman"/>
          <w:sz w:val="36"/>
          <w:szCs w:val="36"/>
        </w:rPr>
        <w:t xml:space="preserve">) - </w:t>
      </w:r>
      <w:r w:rsidRPr="00875607">
        <w:rPr>
          <w:rFonts w:ascii="Times New Roman" w:hAnsi="Times New Roman" w:cs="Times New Roman"/>
          <w:sz w:val="36"/>
          <w:szCs w:val="36"/>
        </w:rPr>
        <w:t>resta affidata  ad un corpo di interpreti liberi nell’</w:t>
      </w:r>
      <w:r w:rsidRPr="00875607">
        <w:rPr>
          <w:rFonts w:ascii="Times New Roman" w:hAnsi="Times New Roman" w:cs="Times New Roman"/>
          <w:i/>
          <w:sz w:val="36"/>
          <w:szCs w:val="36"/>
        </w:rPr>
        <w:t xml:space="preserve">inventare </w:t>
      </w:r>
      <w:r w:rsidRPr="00875607">
        <w:rPr>
          <w:rFonts w:ascii="Times New Roman" w:hAnsi="Times New Roman" w:cs="Times New Roman"/>
          <w:sz w:val="36"/>
          <w:szCs w:val="36"/>
        </w:rPr>
        <w:t>il “diritto vivente”: &lt;&lt;La giudizialità sembra essere una caratterizzazione forte del paesaggio giuridico pos-moderno. Ed è proprio entro questo paesaggio che si riconosce al lavorio ermeneutico dei giudici l’espressione più genuina di un “diritto vivente”&gt;&gt; (</w:t>
      </w:r>
      <w:r w:rsidR="00875607">
        <w:rPr>
          <w:rFonts w:ascii="Times New Roman" w:hAnsi="Times New Roman" w:cs="Times New Roman"/>
          <w:sz w:val="36"/>
          <w:szCs w:val="36"/>
        </w:rPr>
        <w:t xml:space="preserve">pp. </w:t>
      </w:r>
      <w:r w:rsidRPr="00875607">
        <w:rPr>
          <w:rFonts w:ascii="Times New Roman" w:hAnsi="Times New Roman" w:cs="Times New Roman"/>
          <w:sz w:val="36"/>
          <w:szCs w:val="36"/>
        </w:rPr>
        <w:t>82-83)</w:t>
      </w:r>
      <w:r w:rsidR="00897680" w:rsidRPr="00875607">
        <w:rPr>
          <w:rFonts w:ascii="Times New Roman" w:hAnsi="Times New Roman" w:cs="Times New Roman"/>
          <w:sz w:val="36"/>
          <w:szCs w:val="36"/>
        </w:rPr>
        <w:t>, al punto che &lt;&lt;non a torto si parla fittamente di giudizialità quale carattere della odierna svolta della dimensione giuridica&gt;&gt; (</w:t>
      </w:r>
      <w:r w:rsidR="008703B7">
        <w:rPr>
          <w:rFonts w:ascii="Times New Roman" w:hAnsi="Times New Roman" w:cs="Times New Roman"/>
          <w:sz w:val="36"/>
          <w:szCs w:val="36"/>
        </w:rPr>
        <w:t xml:space="preserve">p. </w:t>
      </w:r>
      <w:r w:rsidR="00897680" w:rsidRPr="00875607">
        <w:rPr>
          <w:rFonts w:ascii="Times New Roman" w:hAnsi="Times New Roman" w:cs="Times New Roman"/>
          <w:sz w:val="36"/>
          <w:szCs w:val="36"/>
        </w:rPr>
        <w:t>31), quindi</w:t>
      </w:r>
      <w:r w:rsidR="00F607A7" w:rsidRPr="00875607">
        <w:rPr>
          <w:rFonts w:ascii="Times New Roman" w:hAnsi="Times New Roman" w:cs="Times New Roman"/>
          <w:sz w:val="36"/>
          <w:szCs w:val="36"/>
        </w:rPr>
        <w:t xml:space="preserve"> riconoscendo i</w:t>
      </w:r>
      <w:r w:rsidR="00897680" w:rsidRPr="00875607">
        <w:rPr>
          <w:rFonts w:ascii="Times New Roman" w:hAnsi="Times New Roman" w:cs="Times New Roman"/>
          <w:sz w:val="36"/>
          <w:szCs w:val="36"/>
        </w:rPr>
        <w:t xml:space="preserve">l ruolo propulsore dei giudici in un tripudio di </w:t>
      </w:r>
      <w:r w:rsidR="00897680" w:rsidRPr="00875607">
        <w:rPr>
          <w:rFonts w:ascii="Times New Roman" w:hAnsi="Times New Roman" w:cs="Times New Roman"/>
          <w:i/>
          <w:sz w:val="36"/>
          <w:szCs w:val="36"/>
        </w:rPr>
        <w:t>pangiudizialismo</w:t>
      </w:r>
      <w:r w:rsidR="00F607A7" w:rsidRPr="00875607">
        <w:rPr>
          <w:rFonts w:ascii="Times New Roman" w:hAnsi="Times New Roman" w:cs="Times New Roman"/>
          <w:sz w:val="36"/>
          <w:szCs w:val="36"/>
        </w:rPr>
        <w:t xml:space="preserve">, </w:t>
      </w:r>
      <w:r w:rsidR="001972B5" w:rsidRPr="00875607">
        <w:rPr>
          <w:rFonts w:ascii="Times New Roman" w:hAnsi="Times New Roman" w:cs="Times New Roman"/>
          <w:sz w:val="36"/>
          <w:szCs w:val="36"/>
        </w:rPr>
        <w:t>i</w:t>
      </w:r>
      <w:r w:rsidR="00897680" w:rsidRPr="00875607">
        <w:rPr>
          <w:rFonts w:ascii="Times New Roman" w:hAnsi="Times New Roman" w:cs="Times New Roman"/>
          <w:sz w:val="36"/>
          <w:szCs w:val="36"/>
        </w:rPr>
        <w:t xml:space="preserve">n nome della </w:t>
      </w:r>
      <w:r w:rsidR="00897680" w:rsidRPr="00875607">
        <w:rPr>
          <w:rFonts w:ascii="Times New Roman" w:hAnsi="Times New Roman" w:cs="Times New Roman"/>
          <w:i/>
          <w:sz w:val="36"/>
          <w:szCs w:val="36"/>
        </w:rPr>
        <w:t xml:space="preserve">effettività </w:t>
      </w:r>
      <w:r w:rsidR="00897680" w:rsidRPr="00875607">
        <w:rPr>
          <w:rFonts w:ascii="Times New Roman" w:hAnsi="Times New Roman" w:cs="Times New Roman"/>
          <w:sz w:val="36"/>
          <w:szCs w:val="36"/>
        </w:rPr>
        <w:t>(</w:t>
      </w:r>
      <w:r w:rsidR="008703B7">
        <w:rPr>
          <w:rFonts w:ascii="Times New Roman" w:hAnsi="Times New Roman" w:cs="Times New Roman"/>
          <w:sz w:val="36"/>
          <w:szCs w:val="36"/>
        </w:rPr>
        <w:t xml:space="preserve">p. </w:t>
      </w:r>
      <w:r w:rsidR="00897680" w:rsidRPr="00875607">
        <w:rPr>
          <w:rFonts w:ascii="Times New Roman" w:hAnsi="Times New Roman" w:cs="Times New Roman"/>
          <w:sz w:val="36"/>
          <w:szCs w:val="36"/>
        </w:rPr>
        <w:t>28 e n. 45).</w:t>
      </w:r>
      <w:r w:rsidRPr="00875607">
        <w:rPr>
          <w:rFonts w:ascii="Times New Roman" w:hAnsi="Times New Roman" w:cs="Times New Roman"/>
          <w:sz w:val="36"/>
          <w:szCs w:val="36"/>
        </w:rPr>
        <w:t xml:space="preserve"> </w:t>
      </w:r>
    </w:p>
    <w:p w:rsidR="00450261" w:rsidRPr="00875607" w:rsidRDefault="00A9164B" w:rsidP="00450261">
      <w:pPr>
        <w:spacing w:after="0"/>
        <w:jc w:val="both"/>
        <w:rPr>
          <w:rFonts w:ascii="Times New Roman" w:hAnsi="Times New Roman" w:cs="Times New Roman"/>
          <w:sz w:val="36"/>
          <w:szCs w:val="36"/>
        </w:rPr>
      </w:pPr>
      <w:r w:rsidRPr="00875607">
        <w:rPr>
          <w:rFonts w:ascii="Times New Roman" w:hAnsi="Times New Roman" w:cs="Times New Roman"/>
          <w:sz w:val="36"/>
          <w:szCs w:val="36"/>
        </w:rPr>
        <w:t xml:space="preserve">      </w:t>
      </w:r>
      <w:r w:rsidR="00450261" w:rsidRPr="00875607">
        <w:rPr>
          <w:rFonts w:ascii="Times New Roman" w:hAnsi="Times New Roman" w:cs="Times New Roman"/>
          <w:sz w:val="36"/>
          <w:szCs w:val="36"/>
        </w:rPr>
        <w:t xml:space="preserve">In </w:t>
      </w:r>
      <w:r w:rsidRPr="00875607">
        <w:rPr>
          <w:rFonts w:ascii="Times New Roman" w:hAnsi="Times New Roman" w:cs="Times New Roman"/>
          <w:sz w:val="36"/>
          <w:szCs w:val="36"/>
        </w:rPr>
        <w:t xml:space="preserve">costante dialogo critico con Lopez de Oñate Grossi rileva la </w:t>
      </w:r>
      <w:r w:rsidR="00450261" w:rsidRPr="00875607">
        <w:rPr>
          <w:rFonts w:ascii="Times New Roman" w:hAnsi="Times New Roman" w:cs="Times New Roman"/>
          <w:sz w:val="36"/>
          <w:szCs w:val="36"/>
        </w:rPr>
        <w:t>carenza di certezza</w:t>
      </w:r>
      <w:r w:rsidR="00897680" w:rsidRPr="00875607">
        <w:rPr>
          <w:rFonts w:ascii="Times New Roman" w:hAnsi="Times New Roman" w:cs="Times New Roman"/>
          <w:sz w:val="36"/>
          <w:szCs w:val="36"/>
        </w:rPr>
        <w:t xml:space="preserve"> delle fonti e della norma</w:t>
      </w:r>
      <w:r w:rsidRPr="00875607">
        <w:rPr>
          <w:rFonts w:ascii="Times New Roman" w:hAnsi="Times New Roman" w:cs="Times New Roman"/>
          <w:sz w:val="36"/>
          <w:szCs w:val="36"/>
        </w:rPr>
        <w:t xml:space="preserve"> riscontrabile nell’esperienza giuridica contemporanea</w:t>
      </w:r>
      <w:r w:rsidR="00450261" w:rsidRPr="00875607">
        <w:rPr>
          <w:rFonts w:ascii="Times New Roman" w:hAnsi="Times New Roman" w:cs="Times New Roman"/>
          <w:sz w:val="36"/>
          <w:szCs w:val="36"/>
        </w:rPr>
        <w:t>, fin</w:t>
      </w:r>
      <w:r w:rsidRPr="00875607">
        <w:rPr>
          <w:rFonts w:ascii="Times New Roman" w:hAnsi="Times New Roman" w:cs="Times New Roman"/>
          <w:sz w:val="36"/>
          <w:szCs w:val="36"/>
        </w:rPr>
        <w:t>o a ritenere</w:t>
      </w:r>
      <w:r w:rsidR="00450261" w:rsidRPr="00875607">
        <w:rPr>
          <w:rFonts w:ascii="Times New Roman" w:hAnsi="Times New Roman" w:cs="Times New Roman"/>
          <w:sz w:val="36"/>
          <w:szCs w:val="36"/>
        </w:rPr>
        <w:t xml:space="preserve"> </w:t>
      </w:r>
      <w:r w:rsidRPr="00875607">
        <w:rPr>
          <w:rFonts w:ascii="Times New Roman" w:hAnsi="Times New Roman" w:cs="Times New Roman"/>
          <w:sz w:val="36"/>
          <w:szCs w:val="36"/>
        </w:rPr>
        <w:t>che</w:t>
      </w:r>
      <w:r w:rsidR="00450261" w:rsidRPr="00875607">
        <w:rPr>
          <w:rFonts w:ascii="Times New Roman" w:hAnsi="Times New Roman" w:cs="Times New Roman"/>
          <w:sz w:val="36"/>
          <w:szCs w:val="36"/>
        </w:rPr>
        <w:t xml:space="preserve"> preval</w:t>
      </w:r>
      <w:r w:rsidRPr="00875607">
        <w:rPr>
          <w:rFonts w:ascii="Times New Roman" w:hAnsi="Times New Roman" w:cs="Times New Roman"/>
          <w:sz w:val="36"/>
          <w:szCs w:val="36"/>
        </w:rPr>
        <w:t>ga</w:t>
      </w:r>
      <w:r w:rsidR="00450261" w:rsidRPr="00875607">
        <w:rPr>
          <w:rFonts w:ascii="Times New Roman" w:hAnsi="Times New Roman" w:cs="Times New Roman"/>
          <w:sz w:val="36"/>
          <w:szCs w:val="36"/>
        </w:rPr>
        <w:t xml:space="preserve"> l’interprete (più che l’interpretazione), cui il diritto è consegnato</w:t>
      </w:r>
      <w:r w:rsidR="001972B5" w:rsidRPr="00875607">
        <w:rPr>
          <w:rFonts w:ascii="Times New Roman" w:hAnsi="Times New Roman" w:cs="Times New Roman"/>
          <w:sz w:val="36"/>
          <w:szCs w:val="36"/>
        </w:rPr>
        <w:t xml:space="preserve"> in modo </w:t>
      </w:r>
      <w:r w:rsidR="001972B5" w:rsidRPr="00875607">
        <w:rPr>
          <w:rFonts w:ascii="Times New Roman" w:hAnsi="Times New Roman" w:cs="Times New Roman"/>
          <w:i/>
          <w:sz w:val="36"/>
          <w:szCs w:val="36"/>
        </w:rPr>
        <w:t>assolutistico</w:t>
      </w:r>
      <w:r w:rsidR="001972B5" w:rsidRPr="00875607">
        <w:rPr>
          <w:rFonts w:ascii="Times New Roman" w:hAnsi="Times New Roman" w:cs="Times New Roman"/>
          <w:sz w:val="36"/>
          <w:szCs w:val="36"/>
        </w:rPr>
        <w:t xml:space="preserve"> perché dotato di sovranità </w:t>
      </w:r>
      <w:r w:rsidR="001972B5" w:rsidRPr="00875607">
        <w:rPr>
          <w:rFonts w:ascii="Times New Roman" w:hAnsi="Times New Roman" w:cs="Times New Roman"/>
          <w:i/>
          <w:sz w:val="36"/>
          <w:szCs w:val="36"/>
        </w:rPr>
        <w:t>politica</w:t>
      </w:r>
      <w:r w:rsidR="001972B5" w:rsidRPr="00875607">
        <w:rPr>
          <w:rFonts w:ascii="Times New Roman" w:hAnsi="Times New Roman" w:cs="Times New Roman"/>
          <w:sz w:val="36"/>
          <w:szCs w:val="36"/>
        </w:rPr>
        <w:t>, giacché esso è &lt;&lt;investito di una funzione valutativa che gli permetta di individuare il principio nel concreto dell’esperienza e convertirlo in strumento efficacemente disciplinatore del magma sociale&gt;&gt; (</w:t>
      </w:r>
      <w:r w:rsidR="008703B7">
        <w:rPr>
          <w:rFonts w:ascii="Times New Roman" w:hAnsi="Times New Roman" w:cs="Times New Roman"/>
          <w:sz w:val="36"/>
          <w:szCs w:val="36"/>
        </w:rPr>
        <w:t xml:space="preserve">p. </w:t>
      </w:r>
      <w:r w:rsidR="001972B5" w:rsidRPr="00875607">
        <w:rPr>
          <w:rFonts w:ascii="Times New Roman" w:hAnsi="Times New Roman" w:cs="Times New Roman"/>
          <w:sz w:val="36"/>
          <w:szCs w:val="36"/>
        </w:rPr>
        <w:t>81)</w:t>
      </w:r>
      <w:r w:rsidR="00450261" w:rsidRPr="00875607">
        <w:rPr>
          <w:rFonts w:ascii="Times New Roman" w:hAnsi="Times New Roman" w:cs="Times New Roman"/>
          <w:sz w:val="36"/>
          <w:szCs w:val="36"/>
        </w:rPr>
        <w:t xml:space="preserve">. </w:t>
      </w:r>
    </w:p>
    <w:p w:rsidR="00450261" w:rsidRPr="00875607" w:rsidRDefault="00450261" w:rsidP="00450261">
      <w:pPr>
        <w:spacing w:after="0"/>
        <w:jc w:val="both"/>
        <w:rPr>
          <w:rFonts w:ascii="Times New Roman" w:hAnsi="Times New Roman" w:cs="Times New Roman"/>
          <w:sz w:val="36"/>
          <w:szCs w:val="36"/>
        </w:rPr>
      </w:pPr>
      <w:r w:rsidRPr="00875607">
        <w:rPr>
          <w:rFonts w:ascii="Times New Roman" w:hAnsi="Times New Roman" w:cs="Times New Roman"/>
          <w:sz w:val="36"/>
          <w:szCs w:val="36"/>
        </w:rPr>
        <w:t xml:space="preserve">     Ad un corpo privilegiato – detentore di un potere non affidato né assoggettato ad alcuna verifica della sovranità popolare</w:t>
      </w:r>
      <w:r w:rsidR="00711C9C" w:rsidRPr="00875607">
        <w:rPr>
          <w:rFonts w:ascii="Times New Roman" w:hAnsi="Times New Roman" w:cs="Times New Roman"/>
          <w:sz w:val="36"/>
          <w:szCs w:val="36"/>
        </w:rPr>
        <w:t xml:space="preserve"> (volontà generale)</w:t>
      </w:r>
      <w:r w:rsidRPr="00875607">
        <w:rPr>
          <w:rFonts w:ascii="Times New Roman" w:hAnsi="Times New Roman" w:cs="Times New Roman"/>
          <w:sz w:val="36"/>
          <w:szCs w:val="36"/>
        </w:rPr>
        <w:t xml:space="preserve">, e dunque incontrollato – potrebbe dunque essere consegnata la potestà di </w:t>
      </w:r>
      <w:r w:rsidRPr="00875607">
        <w:rPr>
          <w:rFonts w:ascii="Times New Roman" w:hAnsi="Times New Roman" w:cs="Times New Roman"/>
          <w:i/>
          <w:sz w:val="36"/>
          <w:szCs w:val="36"/>
        </w:rPr>
        <w:t xml:space="preserve"> creare diritto</w:t>
      </w:r>
      <w:r w:rsidR="003C0E5E" w:rsidRPr="00875607">
        <w:rPr>
          <w:rFonts w:ascii="Times New Roman" w:hAnsi="Times New Roman" w:cs="Times New Roman"/>
          <w:sz w:val="36"/>
          <w:szCs w:val="36"/>
        </w:rPr>
        <w:t xml:space="preserve">, ripetendosi così le </w:t>
      </w:r>
      <w:r w:rsidR="003C0E5E" w:rsidRPr="00875607">
        <w:rPr>
          <w:rFonts w:ascii="Times New Roman" w:hAnsi="Times New Roman" w:cs="Times New Roman"/>
          <w:sz w:val="36"/>
          <w:szCs w:val="36"/>
        </w:rPr>
        <w:lastRenderedPageBreak/>
        <w:t>condizioni che Constant denunciava criticando l’assolutismo della sovranità immaginata da Rousseau.</w:t>
      </w:r>
      <w:r w:rsidR="00216199" w:rsidRPr="00875607">
        <w:rPr>
          <w:rFonts w:ascii="Times New Roman" w:hAnsi="Times New Roman" w:cs="Times New Roman"/>
          <w:sz w:val="36"/>
          <w:szCs w:val="36"/>
        </w:rPr>
        <w:t xml:space="preserve"> </w:t>
      </w:r>
      <w:r w:rsidRPr="00875607">
        <w:rPr>
          <w:rFonts w:ascii="Times New Roman" w:hAnsi="Times New Roman" w:cs="Times New Roman"/>
          <w:sz w:val="36"/>
          <w:szCs w:val="36"/>
        </w:rPr>
        <w:t xml:space="preserve">La domanda – grossolana, certo – trova nel volume una risposta </w:t>
      </w:r>
      <w:r w:rsidR="003C0E5E" w:rsidRPr="00875607">
        <w:rPr>
          <w:rFonts w:ascii="Times New Roman" w:hAnsi="Times New Roman" w:cs="Times New Roman"/>
          <w:sz w:val="36"/>
          <w:szCs w:val="36"/>
        </w:rPr>
        <w:t>forte, che significativamente deve affront</w:t>
      </w:r>
      <w:r w:rsidRPr="00875607">
        <w:rPr>
          <w:rFonts w:ascii="Times New Roman" w:hAnsi="Times New Roman" w:cs="Times New Roman"/>
          <w:sz w:val="36"/>
          <w:szCs w:val="36"/>
        </w:rPr>
        <w:t>are la questione del</w:t>
      </w:r>
      <w:r w:rsidR="003C0E5E" w:rsidRPr="00875607">
        <w:rPr>
          <w:rFonts w:ascii="Times New Roman" w:hAnsi="Times New Roman" w:cs="Times New Roman"/>
          <w:sz w:val="36"/>
          <w:szCs w:val="36"/>
        </w:rPr>
        <w:t>la</w:t>
      </w:r>
      <w:r w:rsidRPr="00875607">
        <w:rPr>
          <w:rFonts w:ascii="Times New Roman" w:hAnsi="Times New Roman" w:cs="Times New Roman"/>
          <w:sz w:val="36"/>
          <w:szCs w:val="36"/>
        </w:rPr>
        <w:t xml:space="preserve"> tirann</w:t>
      </w:r>
      <w:r w:rsidR="003C0E5E" w:rsidRPr="00875607">
        <w:rPr>
          <w:rFonts w:ascii="Times New Roman" w:hAnsi="Times New Roman" w:cs="Times New Roman"/>
          <w:sz w:val="36"/>
          <w:szCs w:val="36"/>
        </w:rPr>
        <w:t>ide</w:t>
      </w:r>
      <w:r w:rsidRPr="00875607">
        <w:rPr>
          <w:rFonts w:ascii="Times New Roman" w:hAnsi="Times New Roman" w:cs="Times New Roman"/>
          <w:sz w:val="36"/>
          <w:szCs w:val="36"/>
        </w:rPr>
        <w:t xml:space="preserve"> e la </w:t>
      </w:r>
      <w:r w:rsidRPr="00875607">
        <w:rPr>
          <w:rFonts w:ascii="Times New Roman" w:hAnsi="Times New Roman" w:cs="Times New Roman"/>
          <w:i/>
          <w:sz w:val="36"/>
          <w:szCs w:val="36"/>
        </w:rPr>
        <w:t>Formula Radbruch</w:t>
      </w:r>
      <w:r w:rsidR="003C0E5E" w:rsidRPr="00875607">
        <w:rPr>
          <w:rFonts w:ascii="Times New Roman" w:hAnsi="Times New Roman" w:cs="Times New Roman"/>
          <w:sz w:val="36"/>
          <w:szCs w:val="36"/>
        </w:rPr>
        <w:t xml:space="preserve">, </w:t>
      </w:r>
      <w:r w:rsidRPr="00875607">
        <w:rPr>
          <w:rFonts w:ascii="Times New Roman" w:hAnsi="Times New Roman" w:cs="Times New Roman"/>
          <w:sz w:val="36"/>
          <w:szCs w:val="36"/>
        </w:rPr>
        <w:t xml:space="preserve">richiamata da Vassalli, esemplare nel denunciare il non-diritto nazista: &lt;&lt;Nessuna potestà al mondo è in grado di </w:t>
      </w:r>
      <w:r w:rsidRPr="00875607">
        <w:rPr>
          <w:rFonts w:ascii="Times New Roman" w:hAnsi="Times New Roman" w:cs="Times New Roman"/>
          <w:i/>
          <w:sz w:val="36"/>
          <w:szCs w:val="36"/>
        </w:rPr>
        <w:t>creare diritto</w:t>
      </w:r>
      <w:r w:rsidRPr="00875607">
        <w:rPr>
          <w:rFonts w:ascii="Times New Roman" w:hAnsi="Times New Roman" w:cs="Times New Roman"/>
          <w:sz w:val="36"/>
          <w:szCs w:val="36"/>
        </w:rPr>
        <w:t xml:space="preserve">; lo può unicamente il tiranno, ma la creatura del tiranno avrà del diritto soltanto la sembianza esteriore, perché, quale prodotto di una volontà illimitata e incontrollata, dunque arbitraria, si propone a noi unicamente come </w:t>
      </w:r>
      <w:r w:rsidRPr="00875607">
        <w:rPr>
          <w:rFonts w:ascii="Times New Roman" w:hAnsi="Times New Roman" w:cs="Times New Roman"/>
          <w:i/>
          <w:sz w:val="36"/>
          <w:szCs w:val="36"/>
        </w:rPr>
        <w:t>extremes Unrecht</w:t>
      </w:r>
      <w:r w:rsidRPr="00875607">
        <w:rPr>
          <w:rFonts w:ascii="Times New Roman" w:hAnsi="Times New Roman" w:cs="Times New Roman"/>
          <w:sz w:val="36"/>
          <w:szCs w:val="36"/>
        </w:rPr>
        <w:t>, come affermerebbe il compianto Giuliano Vassalli, ossia il preciso opposto del diritto, il suo snaturamento tragico&gt;&gt; (</w:t>
      </w:r>
      <w:r w:rsidR="008703B7">
        <w:rPr>
          <w:rFonts w:ascii="Times New Roman" w:hAnsi="Times New Roman" w:cs="Times New Roman"/>
          <w:sz w:val="36"/>
          <w:szCs w:val="36"/>
        </w:rPr>
        <w:t xml:space="preserve">p. </w:t>
      </w:r>
      <w:r w:rsidRPr="00875607">
        <w:rPr>
          <w:rFonts w:ascii="Times New Roman" w:hAnsi="Times New Roman" w:cs="Times New Roman"/>
          <w:sz w:val="36"/>
          <w:szCs w:val="36"/>
        </w:rPr>
        <w:t xml:space="preserve">84). La salvaguardia </w:t>
      </w:r>
      <w:r w:rsidR="00C40BF1" w:rsidRPr="00875607">
        <w:rPr>
          <w:rFonts w:ascii="Times New Roman" w:hAnsi="Times New Roman" w:cs="Times New Roman"/>
          <w:sz w:val="36"/>
          <w:szCs w:val="36"/>
        </w:rPr>
        <w:t>ris</w:t>
      </w:r>
      <w:r w:rsidR="003C0E5E" w:rsidRPr="00875607">
        <w:rPr>
          <w:rFonts w:ascii="Times New Roman" w:hAnsi="Times New Roman" w:cs="Times New Roman"/>
          <w:sz w:val="36"/>
          <w:szCs w:val="36"/>
        </w:rPr>
        <w:t>iede ne</w:t>
      </w:r>
      <w:r w:rsidRPr="00875607">
        <w:rPr>
          <w:rFonts w:ascii="Times New Roman" w:hAnsi="Times New Roman" w:cs="Times New Roman"/>
          <w:sz w:val="36"/>
          <w:szCs w:val="36"/>
        </w:rPr>
        <w:t xml:space="preserve">l fatto che è possibile -  a chi sappia cercare, come sa fare la comunità interpretativa – </w:t>
      </w:r>
      <w:r w:rsidR="003C0E5E" w:rsidRPr="00875607">
        <w:rPr>
          <w:rFonts w:ascii="Times New Roman" w:hAnsi="Times New Roman" w:cs="Times New Roman"/>
          <w:sz w:val="36"/>
          <w:szCs w:val="36"/>
        </w:rPr>
        <w:t>rinvenire</w:t>
      </w:r>
      <w:r w:rsidRPr="00875607">
        <w:rPr>
          <w:rFonts w:ascii="Times New Roman" w:hAnsi="Times New Roman" w:cs="Times New Roman"/>
          <w:sz w:val="36"/>
          <w:szCs w:val="36"/>
        </w:rPr>
        <w:t xml:space="preserve"> il diritto nella trama viva dell’esperienza: &lt;&lt;Il diritto va – questo sì – </w:t>
      </w:r>
      <w:r w:rsidRPr="00875607">
        <w:rPr>
          <w:rFonts w:ascii="Times New Roman" w:hAnsi="Times New Roman" w:cs="Times New Roman"/>
          <w:i/>
          <w:sz w:val="36"/>
          <w:szCs w:val="36"/>
        </w:rPr>
        <w:t>inventato</w:t>
      </w:r>
      <w:r w:rsidRPr="00875607">
        <w:rPr>
          <w:rFonts w:ascii="Times New Roman" w:hAnsi="Times New Roman" w:cs="Times New Roman"/>
          <w:sz w:val="36"/>
          <w:szCs w:val="36"/>
        </w:rPr>
        <w:t>, nel senso del latino</w:t>
      </w:r>
      <w:r w:rsidRPr="00875607">
        <w:rPr>
          <w:rFonts w:ascii="Times New Roman" w:hAnsi="Times New Roman" w:cs="Times New Roman"/>
          <w:i/>
          <w:sz w:val="36"/>
          <w:szCs w:val="36"/>
        </w:rPr>
        <w:t xml:space="preserve"> invenire</w:t>
      </w:r>
      <w:r w:rsidRPr="00875607">
        <w:rPr>
          <w:rFonts w:ascii="Times New Roman" w:hAnsi="Times New Roman" w:cs="Times New Roman"/>
          <w:sz w:val="36"/>
          <w:szCs w:val="36"/>
        </w:rPr>
        <w:t>, ossia trovare; va cercato e trovato nelle trame dell’esperienza, sia quando la regola manca, sia quando la regola troppo vecchia o troppo generica non si presta a ordinare i fatti (i quali vanno letti alla luce della loro specifica storicità)&gt;&gt; (</w:t>
      </w:r>
      <w:r w:rsidR="008703B7">
        <w:rPr>
          <w:rFonts w:ascii="Times New Roman" w:hAnsi="Times New Roman" w:cs="Times New Roman"/>
          <w:sz w:val="36"/>
          <w:szCs w:val="36"/>
        </w:rPr>
        <w:t xml:space="preserve">pp. </w:t>
      </w:r>
      <w:r w:rsidRPr="00875607">
        <w:rPr>
          <w:rFonts w:ascii="Times New Roman" w:hAnsi="Times New Roman" w:cs="Times New Roman"/>
          <w:sz w:val="36"/>
          <w:szCs w:val="36"/>
        </w:rPr>
        <w:t xml:space="preserve">84-85). Questo compito va dunque affidato ai nuovi </w:t>
      </w:r>
      <w:r w:rsidRPr="00875607">
        <w:rPr>
          <w:rFonts w:ascii="Times New Roman" w:hAnsi="Times New Roman" w:cs="Times New Roman"/>
          <w:i/>
          <w:sz w:val="36"/>
          <w:szCs w:val="36"/>
        </w:rPr>
        <w:t>dottori della legge</w:t>
      </w:r>
      <w:r w:rsidRPr="00875607">
        <w:rPr>
          <w:rFonts w:ascii="Times New Roman" w:hAnsi="Times New Roman" w:cs="Times New Roman"/>
          <w:sz w:val="36"/>
          <w:szCs w:val="36"/>
        </w:rPr>
        <w:t xml:space="preserve">, in grado di disporre a proprio piacimento della </w:t>
      </w:r>
      <w:r w:rsidRPr="00875607">
        <w:rPr>
          <w:rFonts w:ascii="Times New Roman" w:hAnsi="Times New Roman" w:cs="Times New Roman"/>
          <w:i/>
          <w:sz w:val="36"/>
          <w:szCs w:val="36"/>
        </w:rPr>
        <w:t>indefinitezza</w:t>
      </w:r>
      <w:r w:rsidRPr="00875607">
        <w:rPr>
          <w:rFonts w:ascii="Times New Roman" w:hAnsi="Times New Roman" w:cs="Times New Roman"/>
          <w:sz w:val="36"/>
          <w:szCs w:val="36"/>
        </w:rPr>
        <w:t xml:space="preserve"> dei principi, e </w:t>
      </w:r>
      <w:r w:rsidRPr="00875607">
        <w:rPr>
          <w:rFonts w:ascii="Times New Roman" w:hAnsi="Times New Roman" w:cs="Times New Roman"/>
          <w:i/>
          <w:sz w:val="36"/>
          <w:szCs w:val="36"/>
        </w:rPr>
        <w:t xml:space="preserve">invenire </w:t>
      </w:r>
      <w:r w:rsidRPr="00875607">
        <w:rPr>
          <w:rFonts w:ascii="Times New Roman" w:hAnsi="Times New Roman" w:cs="Times New Roman"/>
          <w:sz w:val="36"/>
          <w:szCs w:val="36"/>
        </w:rPr>
        <w:t xml:space="preserve">così un </w:t>
      </w:r>
      <w:r w:rsidRPr="00875607">
        <w:rPr>
          <w:rFonts w:ascii="Times New Roman" w:hAnsi="Times New Roman" w:cs="Times New Roman"/>
          <w:i/>
          <w:sz w:val="36"/>
          <w:szCs w:val="36"/>
        </w:rPr>
        <w:t>nuovo ordinamento</w:t>
      </w:r>
      <w:r w:rsidRPr="00875607">
        <w:rPr>
          <w:rFonts w:ascii="Times New Roman" w:hAnsi="Times New Roman" w:cs="Times New Roman"/>
          <w:sz w:val="36"/>
          <w:szCs w:val="36"/>
        </w:rPr>
        <w:t xml:space="preserve">. Ma essi saranno più affidabili – in tempi di </w:t>
      </w:r>
      <w:r w:rsidRPr="00875607">
        <w:rPr>
          <w:rFonts w:ascii="Times New Roman" w:hAnsi="Times New Roman" w:cs="Times New Roman"/>
          <w:i/>
          <w:sz w:val="36"/>
          <w:szCs w:val="36"/>
        </w:rPr>
        <w:t xml:space="preserve">disordinamento giuridico </w:t>
      </w:r>
      <w:r w:rsidRPr="00875607">
        <w:rPr>
          <w:rFonts w:ascii="Times New Roman" w:hAnsi="Times New Roman" w:cs="Times New Roman"/>
          <w:sz w:val="36"/>
          <w:szCs w:val="36"/>
        </w:rPr>
        <w:t>e della ineludibile asserzione che &lt;&lt;il legislatore soffre di una anchilosante incapacità&gt;&gt; (</w:t>
      </w:r>
      <w:r w:rsidR="008703B7">
        <w:rPr>
          <w:rFonts w:ascii="Times New Roman" w:hAnsi="Times New Roman" w:cs="Times New Roman"/>
          <w:sz w:val="36"/>
          <w:szCs w:val="36"/>
        </w:rPr>
        <w:t xml:space="preserve">p. </w:t>
      </w:r>
      <w:r w:rsidRPr="00875607">
        <w:rPr>
          <w:rFonts w:ascii="Times New Roman" w:hAnsi="Times New Roman" w:cs="Times New Roman"/>
          <w:sz w:val="36"/>
          <w:szCs w:val="36"/>
        </w:rPr>
        <w:t xml:space="preserve">85) </w:t>
      </w:r>
      <w:r w:rsidRPr="00875607">
        <w:rPr>
          <w:rFonts w:ascii="Times New Roman" w:hAnsi="Times New Roman" w:cs="Times New Roman"/>
          <w:i/>
          <w:sz w:val="36"/>
          <w:szCs w:val="36"/>
        </w:rPr>
        <w:t xml:space="preserve">– </w:t>
      </w:r>
      <w:r w:rsidRPr="00875607">
        <w:rPr>
          <w:rFonts w:ascii="Times New Roman" w:hAnsi="Times New Roman" w:cs="Times New Roman"/>
          <w:sz w:val="36"/>
          <w:szCs w:val="36"/>
        </w:rPr>
        <w:t xml:space="preserve">dell’antica certezza che si fondava sul principio che la </w:t>
      </w:r>
      <w:r w:rsidRPr="00875607">
        <w:rPr>
          <w:rFonts w:ascii="Times New Roman" w:hAnsi="Times New Roman" w:cs="Times New Roman"/>
          <w:i/>
          <w:sz w:val="36"/>
          <w:szCs w:val="36"/>
        </w:rPr>
        <w:t xml:space="preserve">legge è eguale per tutti </w:t>
      </w:r>
      <w:r w:rsidRPr="00875607">
        <w:rPr>
          <w:rFonts w:ascii="Times New Roman" w:hAnsi="Times New Roman" w:cs="Times New Roman"/>
          <w:sz w:val="36"/>
          <w:szCs w:val="36"/>
        </w:rPr>
        <w:t xml:space="preserve">? </w:t>
      </w:r>
    </w:p>
    <w:p w:rsidR="00C10346" w:rsidRPr="00875607" w:rsidRDefault="00450261" w:rsidP="009C21FA">
      <w:pPr>
        <w:spacing w:after="0"/>
        <w:jc w:val="both"/>
        <w:rPr>
          <w:rFonts w:ascii="Times New Roman" w:hAnsi="Times New Roman" w:cs="Times New Roman"/>
          <w:sz w:val="36"/>
          <w:szCs w:val="36"/>
        </w:rPr>
      </w:pPr>
      <w:r w:rsidRPr="00875607">
        <w:rPr>
          <w:rFonts w:ascii="Times New Roman" w:hAnsi="Times New Roman" w:cs="Times New Roman"/>
          <w:sz w:val="36"/>
          <w:szCs w:val="36"/>
        </w:rPr>
        <w:t xml:space="preserve">   </w:t>
      </w:r>
      <w:r w:rsidR="003C0E5E" w:rsidRPr="00875607">
        <w:rPr>
          <w:rFonts w:ascii="Times New Roman" w:hAnsi="Times New Roman" w:cs="Times New Roman"/>
          <w:sz w:val="36"/>
          <w:szCs w:val="36"/>
        </w:rPr>
        <w:t xml:space="preserve">  La riflessione condotta da Paolo Grossi costituisce un prezioso punto di riferimento per poter, liberati da limitazioni ed angustie imposteci dalle armature giuspositivistiche, discutere del principio </w:t>
      </w:r>
      <w:r w:rsidR="003C0E5E" w:rsidRPr="00875607">
        <w:rPr>
          <w:rFonts w:ascii="Times New Roman" w:hAnsi="Times New Roman" w:cs="Times New Roman"/>
          <w:sz w:val="36"/>
          <w:szCs w:val="36"/>
        </w:rPr>
        <w:lastRenderedPageBreak/>
        <w:t xml:space="preserve">di legalità e delle sue nuove epifanie. </w:t>
      </w:r>
      <w:r w:rsidRPr="00875607">
        <w:rPr>
          <w:rFonts w:ascii="Times New Roman" w:hAnsi="Times New Roman" w:cs="Times New Roman"/>
          <w:sz w:val="36"/>
          <w:szCs w:val="36"/>
        </w:rPr>
        <w:t>Come dunque ritrovare la strada della legalità, pur invocata a salvaguardia della polis, e ritenuta condizione per una etica pubblica condivisa ? Ritenere che tanto la codificazione e la fonte legislativa esclusiva o gerarchica, quanto il ritorno alla primazia giurisprudenziale nel rifiuto di una mera legalità formalistica costituiscano solo fasi diverse di una storicità capace di cogliere le necessità che l’esperienza giuridica svela e propone, potrebbe premunirci tanto dalla rigidità dei codici e della leg</w:t>
      </w:r>
      <w:r w:rsidR="00765D1B" w:rsidRPr="00875607">
        <w:rPr>
          <w:rFonts w:ascii="Times New Roman" w:hAnsi="Times New Roman" w:cs="Times New Roman"/>
          <w:sz w:val="36"/>
          <w:szCs w:val="36"/>
        </w:rPr>
        <w:t>ge</w:t>
      </w:r>
      <w:r w:rsidRPr="00875607">
        <w:rPr>
          <w:rFonts w:ascii="Times New Roman" w:hAnsi="Times New Roman" w:cs="Times New Roman"/>
          <w:sz w:val="36"/>
          <w:szCs w:val="36"/>
        </w:rPr>
        <w:t>, quanto dall’arbitrio dei dottor</w:t>
      </w:r>
      <w:r w:rsidR="00765D1B" w:rsidRPr="00875607">
        <w:rPr>
          <w:rFonts w:ascii="Times New Roman" w:hAnsi="Times New Roman" w:cs="Times New Roman"/>
          <w:sz w:val="36"/>
          <w:szCs w:val="36"/>
        </w:rPr>
        <w:t xml:space="preserve">i della legge, come </w:t>
      </w:r>
      <w:r w:rsidRPr="00875607">
        <w:rPr>
          <w:rFonts w:ascii="Times New Roman" w:hAnsi="Times New Roman" w:cs="Times New Roman"/>
          <w:sz w:val="36"/>
          <w:szCs w:val="36"/>
        </w:rPr>
        <w:t xml:space="preserve">Grossi </w:t>
      </w:r>
      <w:r w:rsidR="00765D1B" w:rsidRPr="00875607">
        <w:rPr>
          <w:rFonts w:ascii="Times New Roman" w:hAnsi="Times New Roman" w:cs="Times New Roman"/>
          <w:sz w:val="36"/>
          <w:szCs w:val="36"/>
        </w:rPr>
        <w:t>stesso teme</w:t>
      </w:r>
      <w:r w:rsidRPr="00875607">
        <w:rPr>
          <w:rFonts w:ascii="Times New Roman" w:hAnsi="Times New Roman" w:cs="Times New Roman"/>
          <w:sz w:val="36"/>
          <w:szCs w:val="36"/>
        </w:rPr>
        <w:t>: &lt;&lt;Se si vuole ancora parlare di “legalità”, dobbiamo renderci conto che si fa riferimento a un involucro che non è certamente vuoto, ma che, altrettanto certamente, è ricolmo dei riferimenti più diversificati, così come sono diversificate le espressioni attuali della normatività. Il principio strategico della certezza, enunciato originariamente in rapporto alla primazia gerarchica della legge e alla rigida geometria ad essa conseguente, di fronte alla rete plurale ed elastica dei criteri di normatività, perde almeno il suo valore strategico. E lo investe il decadimento che ha investito il principio di legalità&gt;&gt; (</w:t>
      </w:r>
      <w:r w:rsidR="008703B7">
        <w:rPr>
          <w:rFonts w:ascii="Times New Roman" w:hAnsi="Times New Roman" w:cs="Times New Roman"/>
          <w:sz w:val="36"/>
          <w:szCs w:val="36"/>
        </w:rPr>
        <w:t xml:space="preserve">p. </w:t>
      </w:r>
      <w:r w:rsidRPr="00875607">
        <w:rPr>
          <w:rFonts w:ascii="Times New Roman" w:hAnsi="Times New Roman" w:cs="Times New Roman"/>
          <w:sz w:val="36"/>
          <w:szCs w:val="36"/>
        </w:rPr>
        <w:t xml:space="preserve">93). Eccellente stimolo </w:t>
      </w:r>
      <w:r w:rsidR="00216199" w:rsidRPr="00875607">
        <w:rPr>
          <w:rFonts w:ascii="Times New Roman" w:hAnsi="Times New Roman" w:cs="Times New Roman"/>
          <w:sz w:val="36"/>
          <w:szCs w:val="36"/>
        </w:rPr>
        <w:t>per</w:t>
      </w:r>
      <w:r w:rsidRPr="00875607">
        <w:rPr>
          <w:rFonts w:ascii="Times New Roman" w:hAnsi="Times New Roman" w:cs="Times New Roman"/>
          <w:sz w:val="36"/>
          <w:szCs w:val="36"/>
        </w:rPr>
        <w:t xml:space="preserve"> ricostrui</w:t>
      </w:r>
      <w:r w:rsidR="00BB2456" w:rsidRPr="00875607">
        <w:rPr>
          <w:rFonts w:ascii="Times New Roman" w:hAnsi="Times New Roman" w:cs="Times New Roman"/>
          <w:sz w:val="36"/>
          <w:szCs w:val="36"/>
        </w:rPr>
        <w:t>re ragioni e caratteristiche di un</w:t>
      </w:r>
      <w:r w:rsidRPr="00875607">
        <w:rPr>
          <w:rFonts w:ascii="Times New Roman" w:hAnsi="Times New Roman" w:cs="Times New Roman"/>
          <w:sz w:val="36"/>
          <w:szCs w:val="36"/>
        </w:rPr>
        <w:t xml:space="preserve"> p</w:t>
      </w:r>
      <w:r w:rsidR="009C21FA" w:rsidRPr="00875607">
        <w:rPr>
          <w:rFonts w:ascii="Times New Roman" w:hAnsi="Times New Roman" w:cs="Times New Roman"/>
          <w:sz w:val="36"/>
          <w:szCs w:val="36"/>
        </w:rPr>
        <w:t xml:space="preserve">rincipio di legalità rinnovato. </w:t>
      </w:r>
    </w:p>
    <w:sectPr w:rsidR="00C10346" w:rsidRPr="00875607">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C97" w:rsidRDefault="002A5C97" w:rsidP="00875607">
      <w:pPr>
        <w:spacing w:after="0" w:line="240" w:lineRule="auto"/>
      </w:pPr>
      <w:r>
        <w:separator/>
      </w:r>
    </w:p>
  </w:endnote>
  <w:endnote w:type="continuationSeparator" w:id="0">
    <w:p w:rsidR="002A5C97" w:rsidRDefault="002A5C97" w:rsidP="00875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C97" w:rsidRDefault="002A5C97" w:rsidP="00875607">
      <w:pPr>
        <w:spacing w:after="0" w:line="240" w:lineRule="auto"/>
      </w:pPr>
      <w:r>
        <w:separator/>
      </w:r>
    </w:p>
  </w:footnote>
  <w:footnote w:type="continuationSeparator" w:id="0">
    <w:p w:rsidR="002A5C97" w:rsidRDefault="002A5C97" w:rsidP="008756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225876"/>
      <w:docPartObj>
        <w:docPartGallery w:val="Page Numbers (Margins)"/>
        <w:docPartUnique/>
      </w:docPartObj>
    </w:sdtPr>
    <w:sdtContent>
      <w:p w:rsidR="00875607" w:rsidRDefault="00875607">
        <w:pPr>
          <w:pStyle w:val="Intestazione"/>
        </w:pPr>
        <w:r>
          <w:rPr>
            <w:noProof/>
          </w:rPr>
          <mc:AlternateContent>
            <mc:Choice Requires="wps">
              <w:drawing>
                <wp:anchor distT="0" distB="0" distL="114300" distR="114300" simplePos="0" relativeHeight="251659264" behindDoc="0" locked="0" layoutInCell="0" allowOverlap="1" wp14:editId="2DACADCC">
                  <wp:simplePos x="0" y="0"/>
                  <wp:positionH relativeFrom="rightMargin">
                    <wp:align>center</wp:align>
                  </wp:positionH>
                  <wp:positionV relativeFrom="page">
                    <wp:align>center</wp:align>
                  </wp:positionV>
                  <wp:extent cx="762000" cy="895350"/>
                  <wp:effectExtent l="0" t="0" r="0" b="0"/>
                  <wp:wrapNone/>
                  <wp:docPr id="559"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131474261"/>
                              </w:sdtPr>
                              <w:sdtContent>
                                <w:p w:rsidR="00875607" w:rsidRDefault="00875607">
                                  <w:pPr>
                                    <w:jc w:val="center"/>
                                    <w:rPr>
                                      <w:rFonts w:asciiTheme="majorHAnsi" w:eastAsiaTheme="majorEastAsia" w:hAnsiTheme="majorHAnsi" w:cstheme="majorBidi"/>
                                      <w:sz w:val="72"/>
                                      <w:szCs w:val="72"/>
                                    </w:rPr>
                                  </w:pPr>
                                  <w:r>
                                    <w:rPr>
                                      <w:rFonts w:eastAsiaTheme="minorEastAsia"/>
                                    </w:rPr>
                                    <w:fldChar w:fldCharType="begin"/>
                                  </w:r>
                                  <w:r>
                                    <w:instrText>PAGE  \* MERGEFORMAT</w:instrText>
                                  </w:r>
                                  <w:r>
                                    <w:rPr>
                                      <w:rFonts w:eastAsiaTheme="minorEastAsia"/>
                                    </w:rPr>
                                    <w:fldChar w:fldCharType="separate"/>
                                  </w:r>
                                  <w:r w:rsidR="008703B7" w:rsidRPr="008703B7">
                                    <w:rPr>
                                      <w:rFonts w:asciiTheme="majorHAnsi" w:eastAsiaTheme="majorEastAsia" w:hAnsiTheme="majorHAnsi" w:cstheme="majorBidi"/>
                                      <w:noProof/>
                                      <w:sz w:val="48"/>
                                      <w:szCs w:val="48"/>
                                    </w:rPr>
                                    <w:t>4</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9"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AbtegIAAPAEAAAOAAAAZHJzL2Uyb0RvYy54bWysVNFu0zAUfUfiHyy/t0lK0jbR0mlbKUIa&#10;MDH4ANd2GgvHNrbbdEP8O9dO27XwghB9SH3j65Nzz7nXV9f7TqIdt05oVeNsnGLEFdVMqE2Nv35Z&#10;jeYYOU8UI1IrXuMn7vD14vWrq95UfKJbLRm3CECUq3pT49Z7UyWJoy3viBtrwxVsNtp2xENoNwmz&#10;pAf0TiaTNJ0mvbbMWE25c/B2OWziRcRvGk79p6Zx3CNZY+Dm49PG5zo8k8UVqTaWmFbQAw3yDyw6&#10;IhR89AS1JJ6grRV/QHWCWu1048dUd4luGkF5rAGqydLfqnlsieGxFhDHmZNM7v/B0o+7B4sEq3FR&#10;lBgp0oFJn7kHyzZaalQGhXrjKkh8NA821OjMvabfHFL6roU0fmOt7ltOGPDKQn5ycSAEDo6idf9B&#10;M4AnW6+jWPvGdgEQZED76MnTyRO+94jCy9kUbAbnKGzNy+JNET1LSHU8bKzz77juUFjU2ILlEZzs&#10;7p0PZEh1TInktRRsJaSMgd2s76RFOwLtsYq/yB9qPE8DLoAVDgRW0dYfZTbJ09tJOVpN57NRvsqL&#10;UTlL56M0K2/LaZqX+XL1MxDJ8qoVjHF1LxQ/tliW/52Fh2YfmiM2GeprXBaTItZ4wdKdFwOaBdmG&#10;+i/SOuFh4qToQM9TEqmCf28VgwOk8kTIYZ1c0o9qggbH/6hKdDsYPDSK36/3gBJcX2v2BL5bDb6A&#10;hXBNwKLV9hmjHkauxu77lliOkXyvoHfKLM/DjMYgL2YTCOz5zvp8hygKUDX2GA3LOz/M9dZYsWnh&#10;S1nUSOkb6LdGxF54YXXoUhirWMzhCghzex7HrJeLavELAAD//wMAUEsDBBQABgAIAAAAIQBs1R/T&#10;2QAAAAUBAAAPAAAAZHJzL2Rvd25yZXYueG1sTI9BT8MwDIXvSPyHyEjcWDIY1VaaTghpJ+DAhsTV&#10;a7y2onFKk27l3+NxgYtl61nvfa9YT75TRxpiG9jCfGZAEVfBtVxbeN9tbpagYkJ22AUmC98UYV1e&#10;XhSYu3DiNzpuU63EhGOOFpqU+lzrWDXkMc5CTyzaIQwek5xDrd2AJzH3nb41JtMeW5aEBnt6aqj6&#10;3I7eAmYL9/V6uHvZPY8ZrurJbO4/jLXXV9PjA6hEU/p7hjO+oEMpTPswsouqsyBF0u88axIFai/L&#10;Ym5Al4X+T1/+AAAA//8DAFBLAQItABQABgAIAAAAIQC2gziS/gAAAOEBAAATAAAAAAAAAAAAAAAA&#10;AAAAAABbQ29udGVudF9UeXBlc10ueG1sUEsBAi0AFAAGAAgAAAAhADj9If/WAAAAlAEAAAsAAAAA&#10;AAAAAAAAAAAALwEAAF9yZWxzLy5yZWxzUEsBAi0AFAAGAAgAAAAhAO5MBu16AgAA8AQAAA4AAAAA&#10;AAAAAAAAAAAALgIAAGRycy9lMm9Eb2MueG1sUEsBAi0AFAAGAAgAAAAhAGzVH9PZAAAABQEAAA8A&#10;AAAAAAAAAAAAAAAA1AQAAGRycy9kb3ducmV2LnhtbFBLBQYAAAAABAAEAPMAAADaBQAAAAA=&#10;" o:allowincell="f" stroked="f">
                  <v:textbox>
                    <w:txbxContent>
                      <w:sdt>
                        <w:sdtPr>
                          <w:rPr>
                            <w:rFonts w:asciiTheme="majorHAnsi" w:eastAsiaTheme="majorEastAsia" w:hAnsiTheme="majorHAnsi" w:cstheme="majorBidi"/>
                            <w:sz w:val="48"/>
                            <w:szCs w:val="48"/>
                          </w:rPr>
                          <w:id w:val="-1131474261"/>
                        </w:sdtPr>
                        <w:sdtContent>
                          <w:p w:rsidR="00875607" w:rsidRDefault="00875607">
                            <w:pPr>
                              <w:jc w:val="center"/>
                              <w:rPr>
                                <w:rFonts w:asciiTheme="majorHAnsi" w:eastAsiaTheme="majorEastAsia" w:hAnsiTheme="majorHAnsi" w:cstheme="majorBidi"/>
                                <w:sz w:val="72"/>
                                <w:szCs w:val="72"/>
                              </w:rPr>
                            </w:pPr>
                            <w:r>
                              <w:rPr>
                                <w:rFonts w:eastAsiaTheme="minorEastAsia"/>
                              </w:rPr>
                              <w:fldChar w:fldCharType="begin"/>
                            </w:r>
                            <w:r>
                              <w:instrText>PAGE  \* MERGEFORMAT</w:instrText>
                            </w:r>
                            <w:r>
                              <w:rPr>
                                <w:rFonts w:eastAsiaTheme="minorEastAsia"/>
                              </w:rPr>
                              <w:fldChar w:fldCharType="separate"/>
                            </w:r>
                            <w:r w:rsidR="008703B7" w:rsidRPr="008703B7">
                              <w:rPr>
                                <w:rFonts w:asciiTheme="majorHAnsi" w:eastAsiaTheme="majorEastAsia" w:hAnsiTheme="majorHAnsi" w:cstheme="majorBidi"/>
                                <w:noProof/>
                                <w:sz w:val="48"/>
                                <w:szCs w:val="48"/>
                              </w:rPr>
                              <w:t>4</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346"/>
    <w:rsid w:val="000C7894"/>
    <w:rsid w:val="001972B5"/>
    <w:rsid w:val="00216199"/>
    <w:rsid w:val="002504C8"/>
    <w:rsid w:val="002A5C97"/>
    <w:rsid w:val="003853F0"/>
    <w:rsid w:val="003A4B26"/>
    <w:rsid w:val="003C0E5E"/>
    <w:rsid w:val="00450261"/>
    <w:rsid w:val="004E749E"/>
    <w:rsid w:val="00504704"/>
    <w:rsid w:val="00624B16"/>
    <w:rsid w:val="006B2976"/>
    <w:rsid w:val="00711C9C"/>
    <w:rsid w:val="00723881"/>
    <w:rsid w:val="00765D1B"/>
    <w:rsid w:val="0082119C"/>
    <w:rsid w:val="008305DA"/>
    <w:rsid w:val="008703B7"/>
    <w:rsid w:val="00875607"/>
    <w:rsid w:val="00897680"/>
    <w:rsid w:val="009B0C7F"/>
    <w:rsid w:val="009C21FA"/>
    <w:rsid w:val="00A9164B"/>
    <w:rsid w:val="00BB2456"/>
    <w:rsid w:val="00C10346"/>
    <w:rsid w:val="00C40BF1"/>
    <w:rsid w:val="00D425DE"/>
    <w:rsid w:val="00F607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7560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75607"/>
  </w:style>
  <w:style w:type="paragraph" w:styleId="Pidipagina">
    <w:name w:val="footer"/>
    <w:basedOn w:val="Normale"/>
    <w:link w:val="PidipaginaCarattere"/>
    <w:uiPriority w:val="99"/>
    <w:unhideWhenUsed/>
    <w:rsid w:val="0087560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756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7560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75607"/>
  </w:style>
  <w:style w:type="paragraph" w:styleId="Pidipagina">
    <w:name w:val="footer"/>
    <w:basedOn w:val="Normale"/>
    <w:link w:val="PidipaginaCarattere"/>
    <w:uiPriority w:val="99"/>
    <w:unhideWhenUsed/>
    <w:rsid w:val="0087560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75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58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F8C5B-4A47-4238-9B0E-F94772ED5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1814</Words>
  <Characters>10346</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31</cp:revision>
  <dcterms:created xsi:type="dcterms:W3CDTF">2015-09-26T10:01:00Z</dcterms:created>
  <dcterms:modified xsi:type="dcterms:W3CDTF">2016-09-19T17:24:00Z</dcterms:modified>
</cp:coreProperties>
</file>