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8EA" w:rsidRPr="000E5D3F" w:rsidRDefault="000958EA" w:rsidP="000958EA">
      <w:pPr>
        <w:spacing w:line="360" w:lineRule="auto"/>
        <w:jc w:val="both"/>
        <w:rPr>
          <w:b/>
        </w:rPr>
      </w:pPr>
      <w:r>
        <w:rPr>
          <w:b/>
        </w:rPr>
        <w:t>Esercizio 8</w:t>
      </w:r>
    </w:p>
    <w:p w:rsidR="000958EA" w:rsidRDefault="000958EA" w:rsidP="000958EA">
      <w:pPr>
        <w:spacing w:line="360" w:lineRule="auto"/>
        <w:jc w:val="both"/>
      </w:pPr>
      <w:r>
        <w:t xml:space="preserve">Una corrente di etilene puro a </w:t>
      </w:r>
      <w:smartTag w:uri="urn:schemas-microsoft-com:office:smarttags" w:element="metricconverter">
        <w:smartTagPr>
          <w:attr w:name="ProductID" w:val="100ﾰC"/>
        </w:smartTagPr>
        <w:r>
          <w:t>100°C</w:t>
        </w:r>
      </w:smartTag>
      <w:r>
        <w:t xml:space="preserve"> e 30 bar attraversa un apparato di processo dove si espande fino a 20 bar e riscalda fino a </w:t>
      </w:r>
      <w:smartTag w:uri="urn:schemas-microsoft-com:office:smarttags" w:element="metricconverter">
        <w:smartTagPr>
          <w:attr w:name="ProductID" w:val="150ﾰC"/>
        </w:smartTagPr>
        <w:r>
          <w:t>150°C</w:t>
        </w:r>
      </w:smartTag>
      <w:r>
        <w:t>. Sapendo che non vi è scambio di potenze meccaniche tra il fluido e l’apparecchiatura, stimare la portata termica da scambiare con l’esterno per unità di mole di etilene, indicando se si tratta di calore da fornire o sottrarre al sistema. Ipotesi: regime stazionario.</w:t>
      </w:r>
    </w:p>
    <w:p w:rsidR="000958EA" w:rsidRDefault="000958EA" w:rsidP="000958EA">
      <w:pPr>
        <w:ind w:left="284" w:right="284"/>
        <w:jc w:val="both"/>
        <w:rPr>
          <w:sz w:val="22"/>
          <w:szCs w:val="22"/>
          <w:u w:val="single"/>
        </w:rPr>
      </w:pPr>
      <w:r w:rsidRPr="00F70C9C">
        <w:rPr>
          <w:sz w:val="22"/>
          <w:szCs w:val="22"/>
          <w:u w:val="single"/>
        </w:rPr>
        <w:t>Soluzione:</w:t>
      </w:r>
    </w:p>
    <w:p w:rsidR="000958EA" w:rsidRDefault="000958EA" w:rsidP="000958EA">
      <w:pPr>
        <w:ind w:left="284" w:right="284"/>
        <w:jc w:val="both"/>
        <w:rPr>
          <w:sz w:val="22"/>
          <w:szCs w:val="22"/>
          <w:u w:val="single"/>
        </w:rPr>
      </w:pPr>
    </w:p>
    <w:p w:rsidR="000958EA" w:rsidRPr="00F70C9C" w:rsidRDefault="00F80B38" w:rsidP="000958EA">
      <w:pPr>
        <w:ind w:left="284" w:right="284"/>
        <w:jc w:val="both"/>
        <w:rPr>
          <w:sz w:val="22"/>
          <w:szCs w:val="22"/>
          <w:u w:val="single"/>
        </w:rPr>
      </w:pPr>
      <w:r>
        <w:rPr>
          <w:noProof/>
          <w:sz w:val="22"/>
          <w:szCs w:val="22"/>
          <w:u w:val="single"/>
        </w:rPr>
        <w:pict>
          <v:shapetype id="_x0000_t202" coordsize="21600,21600" o:spt="202" path="m,l,21600r21600,l21600,xe">
            <v:stroke joinstyle="miter"/>
            <v:path gradientshapeok="t" o:connecttype="rect"/>
          </v:shapetype>
          <v:shape id="_x0000_s1032" type="#_x0000_t202" style="position:absolute;left:0;text-align:left;margin-left:27pt;margin-top:0;width:17.85pt;height:23.4pt;z-index:251660288" filled="f" stroked="f">
            <v:textbox>
              <w:txbxContent>
                <w:p w:rsidR="000958EA" w:rsidRPr="006D60FD" w:rsidRDefault="000958EA" w:rsidP="000958EA">
                  <w:pPr>
                    <w:rPr>
                      <w:sz w:val="20"/>
                      <w:szCs w:val="20"/>
                    </w:rPr>
                  </w:pPr>
                  <w:r w:rsidRPr="006D60FD">
                    <w:rPr>
                      <w:sz w:val="20"/>
                      <w:szCs w:val="20"/>
                    </w:rPr>
                    <w:t>1</w:t>
                  </w:r>
                </w:p>
              </w:txbxContent>
            </v:textbox>
          </v:shape>
        </w:pict>
      </w:r>
      <w:r>
        <w:rPr>
          <w:sz w:val="22"/>
          <w:szCs w:val="22"/>
          <w:u w:val="single"/>
        </w:rPr>
      </w:r>
      <w:r>
        <w:rPr>
          <w:sz w:val="22"/>
          <w:szCs w:val="22"/>
          <w:u w:val="single"/>
        </w:rPr>
        <w:pict>
          <v:group id="_x0000_s1026" editas="canvas" style="width:477pt;height:54pt;mso-position-horizontal-relative:char;mso-position-vertical-relative:line" coordorigin="2308,9758" coordsize="7200,8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308;top:9758;width:7200;height:810" o:preferrelative="f">
              <v:fill o:detectmouseclick="t"/>
              <v:path o:extrusionok="t" o:connecttype="none"/>
              <o:lock v:ext="edit" text="t"/>
            </v:shape>
            <v:rect id="_x0000_s1028" style="position:absolute;left:3123;top:9758;width:815;height:405"/>
            <v:line id="_x0000_s1029" style="position:absolute" from="2444,10028" to="3123,10028">
              <v:stroke endarrow="block"/>
            </v:line>
            <v:line id="_x0000_s1030" style="position:absolute" from="3938,10028" to="4482,10028">
              <v:stroke endarrow="block"/>
            </v:line>
            <v:shape id="_x0000_s1031" type="#_x0000_t202" style="position:absolute;left:3938;top:9758;width:272;height:351" filled="f" stroked="f">
              <v:textbox>
                <w:txbxContent>
                  <w:p w:rsidR="000958EA" w:rsidRPr="006D60FD" w:rsidRDefault="000958EA" w:rsidP="000958EA">
                    <w:pPr>
                      <w:rPr>
                        <w:sz w:val="20"/>
                        <w:szCs w:val="20"/>
                      </w:rPr>
                    </w:pPr>
                    <w:r>
                      <w:rPr>
                        <w:sz w:val="20"/>
                        <w:szCs w:val="20"/>
                      </w:rPr>
                      <w:t>2</w:t>
                    </w:r>
                  </w:p>
                </w:txbxContent>
              </v:textbox>
            </v:shape>
            <w10:wrap type="none"/>
            <w10:anchorlock/>
          </v:group>
        </w:pict>
      </w:r>
    </w:p>
    <w:p w:rsidR="000958EA" w:rsidRDefault="000958EA" w:rsidP="000958EA">
      <w:pPr>
        <w:ind w:left="284" w:right="284"/>
        <w:jc w:val="both"/>
        <w:rPr>
          <w:sz w:val="22"/>
          <w:szCs w:val="22"/>
        </w:rPr>
      </w:pPr>
      <w:r>
        <w:rPr>
          <w:sz w:val="22"/>
          <w:szCs w:val="22"/>
        </w:rPr>
        <w:t xml:space="preserve">Il </w:t>
      </w:r>
      <w:proofErr w:type="spellStart"/>
      <w:r>
        <w:rPr>
          <w:sz w:val="22"/>
          <w:szCs w:val="22"/>
        </w:rPr>
        <w:t>bde</w:t>
      </w:r>
      <w:proofErr w:type="spellEnd"/>
      <w:r>
        <w:rPr>
          <w:sz w:val="22"/>
          <w:szCs w:val="22"/>
        </w:rPr>
        <w:t xml:space="preserve"> in regime stazionario afferma che:</w:t>
      </w:r>
    </w:p>
    <w:p w:rsidR="000958EA" w:rsidRDefault="000958EA" w:rsidP="000958EA">
      <w:pPr>
        <w:ind w:left="284" w:right="284"/>
        <w:jc w:val="both"/>
        <w:rPr>
          <w:sz w:val="22"/>
          <w:szCs w:val="22"/>
        </w:rPr>
      </w:pPr>
      <w:r w:rsidRPr="006D60FD">
        <w:rPr>
          <w:position w:val="-10"/>
          <w:sz w:val="22"/>
          <w:szCs w:val="22"/>
        </w:rPr>
        <w:object w:dxaOrig="1300" w:dyaOrig="380">
          <v:shape id="_x0000_i1026" type="#_x0000_t75" style="width:65.05pt;height:18.85pt" o:ole="">
            <v:imagedata r:id="rId4" o:title=""/>
          </v:shape>
          <o:OLEObject Type="Embed" ProgID="Equation.3" ShapeID="_x0000_i1026" DrawAspect="Content" ObjectID="_1556550105" r:id="rId5"/>
        </w:object>
      </w:r>
    </w:p>
    <w:p w:rsidR="000958EA" w:rsidRDefault="000958EA" w:rsidP="000958EA">
      <w:pPr>
        <w:ind w:left="284" w:right="284"/>
        <w:jc w:val="both"/>
        <w:rPr>
          <w:sz w:val="22"/>
          <w:szCs w:val="22"/>
        </w:rPr>
      </w:pPr>
      <w:r>
        <w:rPr>
          <w:sz w:val="22"/>
          <w:szCs w:val="22"/>
        </w:rPr>
        <w:t xml:space="preserve">Calcoliamo separatamente i due termini entalpici scegliendo un opportuno </w:t>
      </w:r>
      <w:proofErr w:type="spellStart"/>
      <w:r>
        <w:rPr>
          <w:sz w:val="22"/>
          <w:szCs w:val="22"/>
        </w:rPr>
        <w:t>sdr</w:t>
      </w:r>
      <w:proofErr w:type="spellEnd"/>
      <w:r>
        <w:rPr>
          <w:sz w:val="22"/>
          <w:szCs w:val="22"/>
        </w:rPr>
        <w:t>.</w:t>
      </w:r>
    </w:p>
    <w:p w:rsidR="000958EA" w:rsidRDefault="000958EA" w:rsidP="000958EA">
      <w:pPr>
        <w:ind w:left="284" w:right="284"/>
        <w:jc w:val="both"/>
        <w:rPr>
          <w:sz w:val="22"/>
          <w:szCs w:val="22"/>
        </w:rPr>
      </w:pPr>
      <w:proofErr w:type="spellStart"/>
      <w:r>
        <w:rPr>
          <w:sz w:val="22"/>
          <w:szCs w:val="22"/>
        </w:rPr>
        <w:t>Sdr</w:t>
      </w:r>
      <w:proofErr w:type="spellEnd"/>
      <w:r>
        <w:rPr>
          <w:sz w:val="22"/>
          <w:szCs w:val="22"/>
        </w:rPr>
        <w:t xml:space="preserve">: gas perfetto, 1 bar, </w:t>
      </w:r>
      <w:smartTag w:uri="urn:schemas-microsoft-com:office:smarttags" w:element="metricconverter">
        <w:smartTagPr>
          <w:attr w:name="ProductID" w:val="273.15ﾰC"/>
        </w:smartTagPr>
        <w:r>
          <w:rPr>
            <w:sz w:val="22"/>
            <w:szCs w:val="22"/>
          </w:rPr>
          <w:t>273.15°C</w:t>
        </w:r>
      </w:smartTag>
    </w:p>
    <w:p w:rsidR="000958EA" w:rsidRDefault="000958EA" w:rsidP="000958EA">
      <w:pPr>
        <w:ind w:left="284" w:right="284"/>
        <w:jc w:val="both"/>
        <w:rPr>
          <w:sz w:val="22"/>
          <w:szCs w:val="22"/>
        </w:rPr>
      </w:pPr>
      <w:r>
        <w:rPr>
          <w:sz w:val="22"/>
          <w:szCs w:val="22"/>
        </w:rPr>
        <w:t>Ora</w:t>
      </w:r>
    </w:p>
    <w:p w:rsidR="000958EA" w:rsidRDefault="000958EA" w:rsidP="000958EA">
      <w:pPr>
        <w:ind w:left="284" w:right="284"/>
        <w:jc w:val="both"/>
        <w:rPr>
          <w:sz w:val="22"/>
          <w:szCs w:val="22"/>
        </w:rPr>
      </w:pPr>
      <w:r w:rsidRPr="006D60FD">
        <w:rPr>
          <w:position w:val="-10"/>
          <w:sz w:val="22"/>
          <w:szCs w:val="22"/>
        </w:rPr>
        <w:object w:dxaOrig="8340" w:dyaOrig="380">
          <v:shape id="_x0000_i1027" type="#_x0000_t75" style="width:417.1pt;height:18.85pt" o:ole="">
            <v:imagedata r:id="rId6" o:title=""/>
          </v:shape>
          <o:OLEObject Type="Embed" ProgID="Equation.3" ShapeID="_x0000_i1027" DrawAspect="Content" ObjectID="_1556550106" r:id="rId7"/>
        </w:object>
      </w:r>
    </w:p>
    <w:p w:rsidR="000958EA" w:rsidRDefault="00F80B38" w:rsidP="000958EA">
      <w:pPr>
        <w:ind w:left="284" w:right="284"/>
        <w:jc w:val="both"/>
      </w:pPr>
      <w:r w:rsidRPr="00F80B38">
        <w:rPr>
          <w:noProof/>
          <w:sz w:val="22"/>
          <w:szCs w:val="22"/>
        </w:rPr>
        <w:pict>
          <v:line id="_x0000_s1034" style="position:absolute;left:0;text-align:left;z-index:251662336" from="333pt,.15pt" to="333pt,21.6pt">
            <v:stroke endarrow="block"/>
          </v:line>
        </w:pict>
      </w:r>
      <w:r>
        <w:rPr>
          <w:noProof/>
        </w:rPr>
        <w:pict>
          <v:line id="_x0000_s1033" style="position:absolute;left:0;text-align:left;z-index:251661312" from="207pt,3.6pt" to="207pt,21.6pt">
            <v:stroke endarrow="block"/>
          </v:line>
        </w:pict>
      </w:r>
    </w:p>
    <w:p w:rsidR="000958EA" w:rsidRDefault="00F80B38" w:rsidP="000958EA">
      <w:pPr>
        <w:ind w:left="284" w:right="284"/>
        <w:jc w:val="both"/>
        <w:rPr>
          <w:sz w:val="22"/>
          <w:szCs w:val="22"/>
        </w:rPr>
      </w:pPr>
      <w:r>
        <w:rPr>
          <w:noProof/>
          <w:sz w:val="22"/>
          <w:szCs w:val="22"/>
        </w:rPr>
        <w:pict>
          <v:shape id="_x0000_s1035" type="#_x0000_t202" style="position:absolute;left:0;text-align:left;margin-left:135pt;margin-top:3.15pt;width:324pt;height:24.05pt;z-index:251663360" filled="f" stroked="f">
            <v:textbox>
              <w:txbxContent>
                <w:p w:rsidR="000958EA" w:rsidRPr="006435FD" w:rsidRDefault="000958EA" w:rsidP="000958EA">
                  <w:pPr>
                    <w:rPr>
                      <w:i/>
                      <w:sz w:val="22"/>
                      <w:szCs w:val="22"/>
                    </w:rPr>
                  </w:pPr>
                  <w:r w:rsidRPr="006435FD">
                    <w:rPr>
                      <w:i/>
                      <w:sz w:val="22"/>
                      <w:szCs w:val="22"/>
                    </w:rPr>
                    <w:t xml:space="preserve">  </w:t>
                  </w:r>
                  <w:r>
                    <w:rPr>
                      <w:i/>
                      <w:sz w:val="22"/>
                      <w:szCs w:val="22"/>
                    </w:rPr>
                    <w:t xml:space="preserve">   </w:t>
                  </w:r>
                  <w:r w:rsidRPr="006435FD">
                    <w:rPr>
                      <w:i/>
                      <w:sz w:val="22"/>
                      <w:szCs w:val="22"/>
                    </w:rPr>
                    <w:t xml:space="preserve">termine di scostamento       </w:t>
                  </w:r>
                  <w:r>
                    <w:rPr>
                      <w:i/>
                      <w:sz w:val="22"/>
                      <w:szCs w:val="22"/>
                    </w:rPr>
                    <w:t xml:space="preserve">   </w:t>
                  </w:r>
                  <w:r w:rsidRPr="006435FD">
                    <w:rPr>
                      <w:i/>
                      <w:sz w:val="22"/>
                      <w:szCs w:val="22"/>
                    </w:rPr>
                    <w:t xml:space="preserve"> termine di gas perfetto</w:t>
                  </w:r>
                </w:p>
              </w:txbxContent>
            </v:textbox>
          </v:shape>
        </w:pict>
      </w:r>
    </w:p>
    <w:p w:rsidR="000958EA" w:rsidRDefault="000958EA" w:rsidP="000958EA">
      <w:pPr>
        <w:ind w:left="284" w:right="284"/>
        <w:jc w:val="both"/>
        <w:rPr>
          <w:sz w:val="22"/>
          <w:szCs w:val="22"/>
        </w:rPr>
      </w:pPr>
    </w:p>
    <w:p w:rsidR="000958EA" w:rsidRDefault="000958EA" w:rsidP="000958EA">
      <w:pPr>
        <w:ind w:left="284" w:right="284"/>
        <w:jc w:val="both"/>
        <w:rPr>
          <w:sz w:val="22"/>
          <w:szCs w:val="22"/>
        </w:rPr>
      </w:pPr>
      <w:r w:rsidRPr="00145CF1">
        <w:rPr>
          <w:sz w:val="22"/>
          <w:szCs w:val="22"/>
        </w:rPr>
        <w:t>Per il calcolo del termine di scostamento</w:t>
      </w:r>
      <w:r>
        <w:rPr>
          <w:sz w:val="22"/>
          <w:szCs w:val="22"/>
        </w:rPr>
        <w:t xml:space="preserve"> devo risolvere </w:t>
      </w:r>
      <w:smartTag w:uri="urn:schemas-microsoft-com:office:smarttags" w:element="PersonName">
        <w:smartTagPr>
          <w:attr w:name="ProductID" w:val="la EOS"/>
        </w:smartTagPr>
        <w:r>
          <w:rPr>
            <w:sz w:val="22"/>
            <w:szCs w:val="22"/>
          </w:rPr>
          <w:t>la EOS</w:t>
        </w:r>
      </w:smartTag>
      <w:r>
        <w:rPr>
          <w:sz w:val="22"/>
          <w:szCs w:val="22"/>
        </w:rPr>
        <w:t xml:space="preserve"> per trovare </w:t>
      </w:r>
      <w:r w:rsidRPr="00145CF1">
        <w:rPr>
          <w:position w:val="-24"/>
          <w:sz w:val="22"/>
          <w:szCs w:val="22"/>
        </w:rPr>
        <w:object w:dxaOrig="940" w:dyaOrig="620">
          <v:shape id="_x0000_i1028" type="#_x0000_t75" style="width:47.15pt;height:31.3pt" o:ole="">
            <v:imagedata r:id="rId8" o:title=""/>
          </v:shape>
          <o:OLEObject Type="Embed" ProgID="Equation.3" ShapeID="_x0000_i1028" DrawAspect="Content" ObjectID="_1556550107" r:id="rId9"/>
        </w:object>
      </w:r>
    </w:p>
    <w:p w:rsidR="000958EA" w:rsidRDefault="000958EA" w:rsidP="000958EA">
      <w:pPr>
        <w:ind w:left="284" w:right="284"/>
        <w:jc w:val="both"/>
        <w:rPr>
          <w:sz w:val="22"/>
          <w:szCs w:val="22"/>
        </w:rPr>
      </w:pPr>
      <w:r>
        <w:rPr>
          <w:sz w:val="22"/>
          <w:szCs w:val="22"/>
        </w:rPr>
        <w:t>T</w:t>
      </w:r>
      <w:r w:rsidRPr="00F70C9C">
        <w:rPr>
          <w:sz w:val="22"/>
          <w:szCs w:val="22"/>
          <w:vertAlign w:val="subscript"/>
        </w:rPr>
        <w:t>C</w:t>
      </w:r>
      <w:r>
        <w:rPr>
          <w:sz w:val="22"/>
          <w:szCs w:val="22"/>
        </w:rPr>
        <w:t xml:space="preserve"> = 282.4K, </w:t>
      </w:r>
      <w:proofErr w:type="spellStart"/>
      <w:r>
        <w:rPr>
          <w:sz w:val="22"/>
          <w:szCs w:val="22"/>
        </w:rPr>
        <w:t>p</w:t>
      </w:r>
      <w:r w:rsidRPr="00F70C9C">
        <w:rPr>
          <w:sz w:val="22"/>
          <w:szCs w:val="22"/>
          <w:vertAlign w:val="subscript"/>
        </w:rPr>
        <w:t>C</w:t>
      </w:r>
      <w:r>
        <w:rPr>
          <w:sz w:val="22"/>
          <w:szCs w:val="22"/>
        </w:rPr>
        <w:t>=</w:t>
      </w:r>
      <w:proofErr w:type="spellEnd"/>
      <w:r>
        <w:rPr>
          <w:sz w:val="22"/>
          <w:szCs w:val="22"/>
        </w:rPr>
        <w:t xml:space="preserve"> 50.4 bar, </w:t>
      </w:r>
      <w:r w:rsidRPr="00F70C9C">
        <w:rPr>
          <w:rFonts w:ascii="Symbol" w:hAnsi="Symbol"/>
          <w:sz w:val="22"/>
          <w:szCs w:val="22"/>
        </w:rPr>
        <w:t></w:t>
      </w:r>
      <w:r>
        <w:rPr>
          <w:sz w:val="22"/>
          <w:szCs w:val="22"/>
        </w:rPr>
        <w:t>= 0.089</w:t>
      </w:r>
    </w:p>
    <w:p w:rsidR="000958EA" w:rsidRDefault="000958EA" w:rsidP="000958EA">
      <w:pPr>
        <w:ind w:left="284" w:right="284"/>
        <w:jc w:val="both"/>
        <w:rPr>
          <w:sz w:val="22"/>
          <w:szCs w:val="22"/>
        </w:rPr>
      </w:pPr>
      <w:r w:rsidRPr="00145CF1">
        <w:rPr>
          <w:position w:val="-34"/>
          <w:sz w:val="22"/>
          <w:szCs w:val="22"/>
        </w:rPr>
        <w:object w:dxaOrig="6180" w:dyaOrig="800">
          <v:shape id="_x0000_i1029" type="#_x0000_t75" style="width:308.85pt;height:40.2pt" o:ole="">
            <v:imagedata r:id="rId10" o:title=""/>
          </v:shape>
          <o:OLEObject Type="Embed" ProgID="Equation.3" ShapeID="_x0000_i1029" DrawAspect="Content" ObjectID="_1556550108" r:id="rId11"/>
        </w:object>
      </w:r>
    </w:p>
    <w:p w:rsidR="000958EA" w:rsidRDefault="000958EA" w:rsidP="000958EA">
      <w:pPr>
        <w:ind w:left="284" w:right="284"/>
        <w:jc w:val="both"/>
        <w:rPr>
          <w:sz w:val="22"/>
          <w:szCs w:val="22"/>
        </w:rPr>
      </w:pPr>
      <w:r>
        <w:rPr>
          <w:sz w:val="22"/>
          <w:szCs w:val="22"/>
        </w:rPr>
        <w:t>Utilizzando questa espressione, tabulata nei più comuni manuali di termodinamica per ingegneria si ottiene:</w:t>
      </w:r>
    </w:p>
    <w:p w:rsidR="000958EA" w:rsidRDefault="000958EA" w:rsidP="000958EA">
      <w:pPr>
        <w:ind w:left="284" w:right="284"/>
        <w:jc w:val="both"/>
        <w:rPr>
          <w:sz w:val="22"/>
          <w:szCs w:val="22"/>
        </w:rPr>
      </w:pPr>
      <w:r w:rsidRPr="006D60FD">
        <w:rPr>
          <w:position w:val="-10"/>
          <w:sz w:val="22"/>
          <w:szCs w:val="22"/>
        </w:rPr>
        <w:object w:dxaOrig="2659" w:dyaOrig="380">
          <v:shape id="_x0000_i1030" type="#_x0000_t75" style="width:132.6pt;height:18.85pt" o:ole="">
            <v:imagedata r:id="rId12" o:title=""/>
          </v:shape>
          <o:OLEObject Type="Embed" ProgID="Equation.3" ShapeID="_x0000_i1030" DrawAspect="Content" ObjectID="_1556550109" r:id="rId13"/>
        </w:object>
      </w:r>
      <w:r>
        <w:rPr>
          <w:sz w:val="22"/>
          <w:szCs w:val="22"/>
        </w:rPr>
        <w:t>-534.36 J/mol</w:t>
      </w:r>
    </w:p>
    <w:p w:rsidR="000958EA" w:rsidRDefault="000958EA" w:rsidP="000958EA">
      <w:pPr>
        <w:ind w:left="284" w:right="284"/>
        <w:jc w:val="both"/>
        <w:rPr>
          <w:sz w:val="22"/>
          <w:szCs w:val="22"/>
        </w:rPr>
      </w:pPr>
      <w:r>
        <w:rPr>
          <w:sz w:val="22"/>
          <w:szCs w:val="22"/>
        </w:rPr>
        <w:t>Per il termine di gas perfetto occorre semplicemente integrare il calore specifico, tenendo presente che l’</w:t>
      </w:r>
      <w:proofErr w:type="spellStart"/>
      <w:r>
        <w:rPr>
          <w:sz w:val="22"/>
          <w:szCs w:val="22"/>
        </w:rPr>
        <w:t>entalpia</w:t>
      </w:r>
      <w:proofErr w:type="spellEnd"/>
      <w:r>
        <w:rPr>
          <w:sz w:val="22"/>
          <w:szCs w:val="22"/>
        </w:rPr>
        <w:t xml:space="preserve"> è funzione della sola temperatura e non della pressione (che entra in gioco nel solo termine di scostamento).</w:t>
      </w:r>
    </w:p>
    <w:p w:rsidR="000958EA" w:rsidRDefault="000958EA" w:rsidP="000958EA">
      <w:pPr>
        <w:ind w:left="284" w:right="284"/>
        <w:jc w:val="both"/>
        <w:rPr>
          <w:sz w:val="22"/>
          <w:szCs w:val="22"/>
        </w:rPr>
      </w:pPr>
      <w:r w:rsidRPr="006D60FD">
        <w:rPr>
          <w:position w:val="-10"/>
          <w:sz w:val="22"/>
          <w:szCs w:val="22"/>
        </w:rPr>
        <w:object w:dxaOrig="3019" w:dyaOrig="380">
          <v:shape id="_x0000_i1031" type="#_x0000_t75" style="width:150.95pt;height:18.85pt" o:ole="">
            <v:imagedata r:id="rId14" o:title=""/>
          </v:shape>
          <o:OLEObject Type="Embed" ProgID="Equation.3" ShapeID="_x0000_i1031" DrawAspect="Content" ObjectID="_1556550110" r:id="rId15"/>
        </w:object>
      </w:r>
      <w:r w:rsidRPr="00145CF1">
        <w:rPr>
          <w:position w:val="-32"/>
          <w:sz w:val="22"/>
          <w:szCs w:val="22"/>
        </w:rPr>
        <w:object w:dxaOrig="920" w:dyaOrig="760">
          <v:shape id="_x0000_i1032" type="#_x0000_t75" style="width:46.2pt;height:38.25pt" o:ole="">
            <v:imagedata r:id="rId16" o:title=""/>
          </v:shape>
          <o:OLEObject Type="Embed" ProgID="Equation.3" ShapeID="_x0000_i1032" DrawAspect="Content" ObjectID="_1556550111" r:id="rId17"/>
        </w:object>
      </w:r>
      <w:r>
        <w:rPr>
          <w:sz w:val="22"/>
          <w:szCs w:val="22"/>
        </w:rPr>
        <w:t>= 7271.72 J/mol</w:t>
      </w:r>
    </w:p>
    <w:p w:rsidR="000958EA" w:rsidRDefault="000958EA" w:rsidP="000958EA">
      <w:pPr>
        <w:ind w:left="284" w:right="284"/>
        <w:jc w:val="both"/>
        <w:rPr>
          <w:sz w:val="22"/>
          <w:szCs w:val="22"/>
        </w:rPr>
      </w:pPr>
      <w:r>
        <w:rPr>
          <w:sz w:val="22"/>
          <w:szCs w:val="22"/>
        </w:rPr>
        <w:t>Per il calcolo, è possibile utilizzare la seguente espressione per il calore specifico:</w:t>
      </w:r>
    </w:p>
    <w:p w:rsidR="000958EA" w:rsidRPr="005A1DD7" w:rsidRDefault="000958EA" w:rsidP="000958EA">
      <w:pPr>
        <w:ind w:left="284" w:right="284"/>
        <w:jc w:val="both"/>
        <w:rPr>
          <w:sz w:val="22"/>
          <w:szCs w:val="22"/>
          <w:lang w:val="de-DE"/>
        </w:rPr>
      </w:pPr>
      <w:r w:rsidRPr="00E278C3">
        <w:rPr>
          <w:position w:val="-10"/>
          <w:sz w:val="22"/>
          <w:szCs w:val="22"/>
        </w:rPr>
        <w:object w:dxaOrig="340" w:dyaOrig="380">
          <v:shape id="_x0000_i1033" type="#_x0000_t75" style="width:16.9pt;height:18.85pt" o:ole="">
            <v:imagedata r:id="rId18" o:title=""/>
          </v:shape>
          <o:OLEObject Type="Embed" ProgID="Equation.3" ShapeID="_x0000_i1033" DrawAspect="Content" ObjectID="_1556550112" r:id="rId19"/>
        </w:object>
      </w:r>
      <w:r w:rsidRPr="005A1DD7">
        <w:rPr>
          <w:sz w:val="22"/>
          <w:szCs w:val="22"/>
          <w:lang w:val="de-DE"/>
        </w:rPr>
        <w:t>= 3.806+1.556e-01T-8.348E-05T</w:t>
      </w:r>
      <w:r w:rsidRPr="005A1DD7">
        <w:rPr>
          <w:sz w:val="22"/>
          <w:szCs w:val="22"/>
          <w:vertAlign w:val="superscript"/>
          <w:lang w:val="de-DE"/>
        </w:rPr>
        <w:t>2</w:t>
      </w:r>
      <w:r w:rsidRPr="005A1DD7">
        <w:rPr>
          <w:sz w:val="22"/>
          <w:szCs w:val="22"/>
          <w:lang w:val="de-DE"/>
        </w:rPr>
        <w:t>+1.755E-08T</w:t>
      </w:r>
      <w:r w:rsidRPr="005A1DD7">
        <w:rPr>
          <w:sz w:val="22"/>
          <w:szCs w:val="22"/>
          <w:vertAlign w:val="superscript"/>
          <w:lang w:val="de-DE"/>
        </w:rPr>
        <w:t xml:space="preserve">3   </w:t>
      </w:r>
      <w:r w:rsidRPr="005A1DD7">
        <w:rPr>
          <w:sz w:val="22"/>
          <w:szCs w:val="22"/>
          <w:lang w:val="de-DE"/>
        </w:rPr>
        <w:t>(J/</w:t>
      </w:r>
      <w:proofErr w:type="spellStart"/>
      <w:r w:rsidRPr="005A1DD7">
        <w:rPr>
          <w:sz w:val="22"/>
          <w:szCs w:val="22"/>
          <w:lang w:val="de-DE"/>
        </w:rPr>
        <w:t>mol</w:t>
      </w:r>
      <w:proofErr w:type="spellEnd"/>
      <w:r w:rsidRPr="005A1DD7">
        <w:rPr>
          <w:sz w:val="22"/>
          <w:szCs w:val="22"/>
          <w:lang w:val="de-DE"/>
        </w:rPr>
        <w:t xml:space="preserve"> K).</w:t>
      </w:r>
    </w:p>
    <w:p w:rsidR="000958EA" w:rsidRDefault="000958EA" w:rsidP="000958EA">
      <w:pPr>
        <w:ind w:left="284" w:right="284"/>
        <w:jc w:val="both"/>
        <w:rPr>
          <w:sz w:val="22"/>
          <w:szCs w:val="22"/>
        </w:rPr>
      </w:pPr>
      <w:r>
        <w:rPr>
          <w:sz w:val="22"/>
          <w:szCs w:val="22"/>
        </w:rPr>
        <w:t>Sommando i due contributi si ha:</w:t>
      </w:r>
    </w:p>
    <w:p w:rsidR="000958EA" w:rsidRDefault="000958EA" w:rsidP="000958EA">
      <w:pPr>
        <w:ind w:left="284" w:right="284"/>
        <w:jc w:val="both"/>
        <w:rPr>
          <w:sz w:val="22"/>
          <w:szCs w:val="22"/>
        </w:rPr>
      </w:pPr>
      <w:r w:rsidRPr="006D60FD">
        <w:rPr>
          <w:position w:val="-10"/>
          <w:sz w:val="22"/>
          <w:szCs w:val="22"/>
        </w:rPr>
        <w:object w:dxaOrig="2920" w:dyaOrig="380">
          <v:shape id="_x0000_i1034" type="#_x0000_t75" style="width:146pt;height:18.85pt" o:ole="">
            <v:imagedata r:id="rId20" o:title=""/>
          </v:shape>
          <o:OLEObject Type="Embed" ProgID="Equation.3" ShapeID="_x0000_i1034" DrawAspect="Content" ObjectID="_1556550113" r:id="rId21"/>
        </w:object>
      </w:r>
      <w:r>
        <w:rPr>
          <w:sz w:val="22"/>
          <w:szCs w:val="22"/>
        </w:rPr>
        <w:t>6737.36 J/mol</w:t>
      </w:r>
    </w:p>
    <w:p w:rsidR="000958EA" w:rsidRDefault="000958EA" w:rsidP="000958EA">
      <w:pPr>
        <w:ind w:left="284" w:right="284"/>
        <w:jc w:val="both"/>
        <w:rPr>
          <w:sz w:val="22"/>
          <w:szCs w:val="22"/>
        </w:rPr>
      </w:pPr>
      <w:r>
        <w:rPr>
          <w:sz w:val="22"/>
          <w:szCs w:val="22"/>
        </w:rPr>
        <w:t xml:space="preserve">Si deve ora ripetere questa procedura per il calcolo di </w:t>
      </w:r>
      <w:r w:rsidRPr="00E278C3">
        <w:rPr>
          <w:position w:val="-10"/>
          <w:sz w:val="22"/>
          <w:szCs w:val="22"/>
        </w:rPr>
        <w:object w:dxaOrig="340" w:dyaOrig="380">
          <v:shape id="_x0000_i1035" type="#_x0000_t75" style="width:16.9pt;height:18.85pt" o:ole="">
            <v:imagedata r:id="rId22" o:title=""/>
          </v:shape>
          <o:OLEObject Type="Embed" ProgID="Equation.3" ShapeID="_x0000_i1035" DrawAspect="Content" ObjectID="_1556550114" r:id="rId23"/>
        </w:object>
      </w:r>
      <w:r>
        <w:rPr>
          <w:sz w:val="22"/>
          <w:szCs w:val="22"/>
        </w:rPr>
        <w:t>, pervenendo a:</w:t>
      </w:r>
    </w:p>
    <w:p w:rsidR="000958EA" w:rsidRDefault="000958EA" w:rsidP="000958EA">
      <w:pPr>
        <w:ind w:left="284" w:right="284"/>
        <w:jc w:val="both"/>
        <w:rPr>
          <w:sz w:val="22"/>
          <w:szCs w:val="22"/>
        </w:rPr>
      </w:pPr>
      <w:r w:rsidRPr="00E278C3">
        <w:rPr>
          <w:position w:val="-10"/>
          <w:sz w:val="22"/>
          <w:szCs w:val="22"/>
        </w:rPr>
        <w:object w:dxaOrig="2840" w:dyaOrig="380">
          <v:shape id="_x0000_i1036" type="#_x0000_t75" style="width:142pt;height:18.85pt" o:ole="">
            <v:imagedata r:id="rId24" o:title=""/>
          </v:shape>
          <o:OLEObject Type="Embed" ProgID="Equation.3" ShapeID="_x0000_i1036" DrawAspect="Content" ObjectID="_1556550115" r:id="rId25"/>
        </w:object>
      </w:r>
      <w:r>
        <w:rPr>
          <w:sz w:val="22"/>
          <w:szCs w:val="22"/>
        </w:rPr>
        <w:t>3572.18 J/mol</w:t>
      </w:r>
    </w:p>
    <w:p w:rsidR="000958EA" w:rsidRDefault="000958EA" w:rsidP="000958EA">
      <w:pPr>
        <w:ind w:left="284" w:right="284"/>
        <w:jc w:val="both"/>
        <w:rPr>
          <w:sz w:val="22"/>
          <w:szCs w:val="22"/>
        </w:rPr>
      </w:pPr>
      <w:r>
        <w:rPr>
          <w:sz w:val="22"/>
          <w:szCs w:val="22"/>
        </w:rPr>
        <w:t>Banalmente, il risultato finale è:</w:t>
      </w:r>
    </w:p>
    <w:p w:rsidR="000958EA" w:rsidRDefault="000958EA" w:rsidP="000958EA">
      <w:pPr>
        <w:ind w:left="284" w:right="284"/>
        <w:jc w:val="both"/>
        <w:rPr>
          <w:sz w:val="22"/>
          <w:szCs w:val="22"/>
        </w:rPr>
      </w:pPr>
      <w:r w:rsidRPr="00E278C3">
        <w:rPr>
          <w:position w:val="-10"/>
          <w:sz w:val="22"/>
          <w:szCs w:val="22"/>
        </w:rPr>
        <w:object w:dxaOrig="6979" w:dyaOrig="380">
          <v:shape id="_x0000_i1037" type="#_x0000_t75" style="width:349.1pt;height:18.85pt" o:ole="">
            <v:imagedata r:id="rId26" o:title=""/>
          </v:shape>
          <o:OLEObject Type="Embed" ProgID="Equation.3" ShapeID="_x0000_i1037" DrawAspect="Content" ObjectID="_1556550116" r:id="rId27"/>
        </w:object>
      </w:r>
      <w:r>
        <w:rPr>
          <w:sz w:val="22"/>
          <w:szCs w:val="22"/>
        </w:rPr>
        <w:t>3165.2 J/mol</w:t>
      </w:r>
    </w:p>
    <w:p w:rsidR="000958EA" w:rsidRDefault="000958EA" w:rsidP="000958EA">
      <w:pPr>
        <w:ind w:left="284" w:right="284"/>
        <w:jc w:val="both"/>
        <w:rPr>
          <w:sz w:val="22"/>
          <w:szCs w:val="22"/>
        </w:rPr>
      </w:pPr>
    </w:p>
    <w:p w:rsidR="000958EA" w:rsidRPr="00AE1BD2" w:rsidRDefault="000958EA" w:rsidP="000958EA">
      <w:pPr>
        <w:spacing w:line="360" w:lineRule="auto"/>
        <w:jc w:val="both"/>
        <w:rPr>
          <w:b/>
        </w:rPr>
      </w:pPr>
      <w:r>
        <w:rPr>
          <w:b/>
        </w:rPr>
        <w:t>Esercizio 12</w:t>
      </w:r>
    </w:p>
    <w:p w:rsidR="000958EA" w:rsidRDefault="000958EA" w:rsidP="000958EA">
      <w:pPr>
        <w:spacing w:line="360" w:lineRule="auto"/>
        <w:jc w:val="both"/>
      </w:pPr>
      <w:r>
        <w:t xml:space="preserve">Per la canfora sono disponibili dati di equilibrio riportati in tabella.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63"/>
        <w:gridCol w:w="707"/>
        <w:gridCol w:w="885"/>
        <w:gridCol w:w="885"/>
        <w:gridCol w:w="885"/>
        <w:gridCol w:w="885"/>
        <w:gridCol w:w="885"/>
        <w:gridCol w:w="885"/>
        <w:gridCol w:w="885"/>
        <w:gridCol w:w="885"/>
        <w:gridCol w:w="885"/>
      </w:tblGrid>
      <w:tr w:rsidR="000958EA" w:rsidRPr="00271EC8" w:rsidTr="000D237F">
        <w:tc>
          <w:tcPr>
            <w:tcW w:w="1063" w:type="dxa"/>
          </w:tcPr>
          <w:p w:rsidR="000958EA" w:rsidRPr="00271EC8" w:rsidRDefault="000958EA" w:rsidP="000D237F">
            <w:pPr>
              <w:pStyle w:val="Testonormale"/>
              <w:jc w:val="both"/>
              <w:rPr>
                <w:rFonts w:ascii="Times New Roman" w:hAnsi="Times New Roman"/>
                <w:sz w:val="22"/>
                <w:szCs w:val="22"/>
              </w:rPr>
            </w:pPr>
            <w:proofErr w:type="spellStart"/>
            <w:r w:rsidRPr="00271EC8">
              <w:rPr>
                <w:rFonts w:ascii="Times New Roman" w:hAnsi="Times New Roman"/>
                <w:sz w:val="22"/>
                <w:szCs w:val="22"/>
              </w:rPr>
              <w:lastRenderedPageBreak/>
              <w:t>P*</w:t>
            </w:r>
            <w:proofErr w:type="spellEnd"/>
            <w:r w:rsidRPr="00271EC8">
              <w:rPr>
                <w:rFonts w:ascii="Times New Roman" w:hAnsi="Times New Roman"/>
                <w:sz w:val="22"/>
                <w:szCs w:val="22"/>
              </w:rPr>
              <w:t>(</w:t>
            </w:r>
            <w:proofErr w:type="spellStart"/>
            <w:r w:rsidRPr="00271EC8">
              <w:rPr>
                <w:rFonts w:ascii="Times New Roman" w:hAnsi="Times New Roman"/>
                <w:sz w:val="22"/>
                <w:szCs w:val="22"/>
              </w:rPr>
              <w:t>Torr</w:t>
            </w:r>
            <w:proofErr w:type="spellEnd"/>
            <w:r w:rsidRPr="00271EC8">
              <w:rPr>
                <w:rFonts w:ascii="Times New Roman" w:hAnsi="Times New Roman"/>
                <w:sz w:val="22"/>
                <w:szCs w:val="22"/>
              </w:rPr>
              <w:t>)</w:t>
            </w:r>
          </w:p>
        </w:tc>
        <w:tc>
          <w:tcPr>
            <w:tcW w:w="707" w:type="dxa"/>
          </w:tcPr>
          <w:p w:rsidR="000958EA" w:rsidRPr="00271EC8" w:rsidRDefault="000958EA" w:rsidP="000D237F">
            <w:pPr>
              <w:pStyle w:val="Testonormale"/>
              <w:jc w:val="center"/>
              <w:rPr>
                <w:rFonts w:ascii="Times New Roman" w:hAnsi="Times New Roman"/>
                <w:sz w:val="22"/>
                <w:szCs w:val="22"/>
              </w:rPr>
            </w:pPr>
            <w:r w:rsidRPr="00271EC8">
              <w:rPr>
                <w:rFonts w:ascii="Times New Roman" w:hAnsi="Times New Roman"/>
                <w:sz w:val="22"/>
                <w:szCs w:val="22"/>
              </w:rPr>
              <w:t>1</w:t>
            </w:r>
          </w:p>
        </w:tc>
        <w:tc>
          <w:tcPr>
            <w:tcW w:w="885" w:type="dxa"/>
          </w:tcPr>
          <w:p w:rsidR="000958EA" w:rsidRPr="00271EC8" w:rsidRDefault="000958EA" w:rsidP="000D237F">
            <w:pPr>
              <w:pStyle w:val="Testonormale"/>
              <w:jc w:val="center"/>
              <w:rPr>
                <w:rFonts w:ascii="Times New Roman" w:hAnsi="Times New Roman"/>
                <w:sz w:val="22"/>
                <w:szCs w:val="22"/>
              </w:rPr>
            </w:pPr>
            <w:r w:rsidRPr="00271EC8">
              <w:rPr>
                <w:rFonts w:ascii="Times New Roman" w:hAnsi="Times New Roman"/>
                <w:sz w:val="22"/>
                <w:szCs w:val="22"/>
              </w:rPr>
              <w:t>5</w:t>
            </w:r>
          </w:p>
        </w:tc>
        <w:tc>
          <w:tcPr>
            <w:tcW w:w="885" w:type="dxa"/>
          </w:tcPr>
          <w:p w:rsidR="000958EA" w:rsidRPr="00271EC8" w:rsidRDefault="000958EA" w:rsidP="000D237F">
            <w:pPr>
              <w:pStyle w:val="Testonormale"/>
              <w:jc w:val="center"/>
              <w:rPr>
                <w:rFonts w:ascii="Times New Roman" w:hAnsi="Times New Roman"/>
                <w:sz w:val="22"/>
                <w:szCs w:val="22"/>
              </w:rPr>
            </w:pPr>
            <w:r w:rsidRPr="00271EC8">
              <w:rPr>
                <w:rFonts w:ascii="Times New Roman" w:hAnsi="Times New Roman"/>
                <w:sz w:val="22"/>
                <w:szCs w:val="22"/>
              </w:rPr>
              <w:t>10</w:t>
            </w:r>
          </w:p>
        </w:tc>
        <w:tc>
          <w:tcPr>
            <w:tcW w:w="885" w:type="dxa"/>
          </w:tcPr>
          <w:p w:rsidR="000958EA" w:rsidRPr="00271EC8" w:rsidRDefault="000958EA" w:rsidP="000D237F">
            <w:pPr>
              <w:pStyle w:val="Testonormale"/>
              <w:jc w:val="center"/>
              <w:rPr>
                <w:rFonts w:ascii="Times New Roman" w:hAnsi="Times New Roman"/>
                <w:sz w:val="22"/>
                <w:szCs w:val="22"/>
              </w:rPr>
            </w:pPr>
            <w:r w:rsidRPr="00271EC8">
              <w:rPr>
                <w:rFonts w:ascii="Times New Roman" w:hAnsi="Times New Roman"/>
                <w:sz w:val="22"/>
                <w:szCs w:val="22"/>
              </w:rPr>
              <w:t>20</w:t>
            </w:r>
          </w:p>
        </w:tc>
        <w:tc>
          <w:tcPr>
            <w:tcW w:w="885" w:type="dxa"/>
          </w:tcPr>
          <w:p w:rsidR="000958EA" w:rsidRPr="00271EC8" w:rsidRDefault="000958EA" w:rsidP="000D237F">
            <w:pPr>
              <w:pStyle w:val="Testonormale"/>
              <w:jc w:val="center"/>
              <w:rPr>
                <w:rFonts w:ascii="Times New Roman" w:hAnsi="Times New Roman"/>
                <w:sz w:val="22"/>
                <w:szCs w:val="22"/>
              </w:rPr>
            </w:pPr>
            <w:r w:rsidRPr="00271EC8">
              <w:rPr>
                <w:rFonts w:ascii="Times New Roman" w:hAnsi="Times New Roman"/>
                <w:sz w:val="22"/>
                <w:szCs w:val="22"/>
              </w:rPr>
              <w:t>40</w:t>
            </w:r>
          </w:p>
        </w:tc>
        <w:tc>
          <w:tcPr>
            <w:tcW w:w="885" w:type="dxa"/>
          </w:tcPr>
          <w:p w:rsidR="000958EA" w:rsidRPr="00271EC8" w:rsidRDefault="000958EA" w:rsidP="000D237F">
            <w:pPr>
              <w:pStyle w:val="Testonormale"/>
              <w:jc w:val="center"/>
              <w:rPr>
                <w:rFonts w:ascii="Times New Roman" w:hAnsi="Times New Roman"/>
                <w:sz w:val="22"/>
                <w:szCs w:val="22"/>
              </w:rPr>
            </w:pPr>
            <w:r w:rsidRPr="00271EC8">
              <w:rPr>
                <w:rFonts w:ascii="Times New Roman" w:hAnsi="Times New Roman"/>
                <w:sz w:val="22"/>
                <w:szCs w:val="22"/>
              </w:rPr>
              <w:t>60</w:t>
            </w:r>
          </w:p>
        </w:tc>
        <w:tc>
          <w:tcPr>
            <w:tcW w:w="885" w:type="dxa"/>
          </w:tcPr>
          <w:p w:rsidR="000958EA" w:rsidRPr="00271EC8" w:rsidRDefault="000958EA" w:rsidP="000D237F">
            <w:pPr>
              <w:pStyle w:val="Testonormale"/>
              <w:jc w:val="center"/>
              <w:rPr>
                <w:rFonts w:ascii="Times New Roman" w:hAnsi="Times New Roman"/>
                <w:sz w:val="22"/>
                <w:szCs w:val="22"/>
              </w:rPr>
            </w:pPr>
            <w:r w:rsidRPr="00271EC8">
              <w:rPr>
                <w:rFonts w:ascii="Times New Roman" w:hAnsi="Times New Roman"/>
                <w:sz w:val="22"/>
                <w:szCs w:val="22"/>
              </w:rPr>
              <w:t>100</w:t>
            </w:r>
          </w:p>
        </w:tc>
        <w:tc>
          <w:tcPr>
            <w:tcW w:w="885" w:type="dxa"/>
          </w:tcPr>
          <w:p w:rsidR="000958EA" w:rsidRPr="00271EC8" w:rsidRDefault="000958EA" w:rsidP="000D237F">
            <w:pPr>
              <w:pStyle w:val="Testonormale"/>
              <w:jc w:val="center"/>
              <w:rPr>
                <w:rFonts w:ascii="Times New Roman" w:hAnsi="Times New Roman"/>
                <w:sz w:val="22"/>
                <w:szCs w:val="22"/>
              </w:rPr>
            </w:pPr>
            <w:r w:rsidRPr="00271EC8">
              <w:rPr>
                <w:rFonts w:ascii="Times New Roman" w:hAnsi="Times New Roman"/>
                <w:sz w:val="22"/>
                <w:szCs w:val="22"/>
              </w:rPr>
              <w:t>200</w:t>
            </w:r>
          </w:p>
        </w:tc>
        <w:tc>
          <w:tcPr>
            <w:tcW w:w="885" w:type="dxa"/>
          </w:tcPr>
          <w:p w:rsidR="000958EA" w:rsidRPr="00271EC8" w:rsidRDefault="000958EA" w:rsidP="000D237F">
            <w:pPr>
              <w:pStyle w:val="Testonormale"/>
              <w:jc w:val="center"/>
              <w:rPr>
                <w:rFonts w:ascii="Times New Roman" w:hAnsi="Times New Roman"/>
                <w:sz w:val="22"/>
                <w:szCs w:val="22"/>
              </w:rPr>
            </w:pPr>
            <w:r w:rsidRPr="00271EC8">
              <w:rPr>
                <w:rFonts w:ascii="Times New Roman" w:hAnsi="Times New Roman"/>
                <w:sz w:val="22"/>
                <w:szCs w:val="22"/>
              </w:rPr>
              <w:t>400</w:t>
            </w:r>
          </w:p>
        </w:tc>
        <w:tc>
          <w:tcPr>
            <w:tcW w:w="885" w:type="dxa"/>
          </w:tcPr>
          <w:p w:rsidR="000958EA" w:rsidRPr="00271EC8" w:rsidRDefault="000958EA" w:rsidP="000D237F">
            <w:pPr>
              <w:pStyle w:val="Testonormale"/>
              <w:jc w:val="center"/>
              <w:rPr>
                <w:rFonts w:ascii="Times New Roman" w:hAnsi="Times New Roman"/>
                <w:sz w:val="22"/>
                <w:szCs w:val="22"/>
              </w:rPr>
            </w:pPr>
            <w:r w:rsidRPr="00271EC8">
              <w:rPr>
                <w:rFonts w:ascii="Times New Roman" w:hAnsi="Times New Roman"/>
                <w:sz w:val="22"/>
                <w:szCs w:val="22"/>
              </w:rPr>
              <w:t>760</w:t>
            </w:r>
          </w:p>
        </w:tc>
      </w:tr>
      <w:tr w:rsidR="000958EA" w:rsidRPr="00271EC8" w:rsidTr="000D237F">
        <w:tc>
          <w:tcPr>
            <w:tcW w:w="1063" w:type="dxa"/>
          </w:tcPr>
          <w:p w:rsidR="000958EA" w:rsidRPr="00271EC8" w:rsidRDefault="000958EA" w:rsidP="000D237F">
            <w:pPr>
              <w:pStyle w:val="Testonormale"/>
              <w:jc w:val="both"/>
              <w:rPr>
                <w:rFonts w:ascii="Times New Roman" w:hAnsi="Times New Roman"/>
                <w:sz w:val="22"/>
                <w:szCs w:val="22"/>
              </w:rPr>
            </w:pPr>
            <w:r w:rsidRPr="00271EC8">
              <w:rPr>
                <w:rFonts w:ascii="Times New Roman" w:hAnsi="Times New Roman"/>
                <w:sz w:val="22"/>
                <w:szCs w:val="22"/>
              </w:rPr>
              <w:t>T (°C)</w:t>
            </w:r>
          </w:p>
        </w:tc>
        <w:tc>
          <w:tcPr>
            <w:tcW w:w="707" w:type="dxa"/>
          </w:tcPr>
          <w:p w:rsidR="000958EA" w:rsidRPr="00271EC8" w:rsidRDefault="000958EA" w:rsidP="000D237F">
            <w:pPr>
              <w:jc w:val="right"/>
              <w:rPr>
                <w:snapToGrid w:val="0"/>
              </w:rPr>
            </w:pPr>
            <w:r w:rsidRPr="00271EC8">
              <w:rPr>
                <w:snapToGrid w:val="0"/>
                <w:sz w:val="22"/>
                <w:szCs w:val="22"/>
              </w:rPr>
              <w:t>41,5</w:t>
            </w:r>
          </w:p>
        </w:tc>
        <w:tc>
          <w:tcPr>
            <w:tcW w:w="885" w:type="dxa"/>
          </w:tcPr>
          <w:p w:rsidR="000958EA" w:rsidRPr="00271EC8" w:rsidRDefault="000958EA" w:rsidP="000D237F">
            <w:pPr>
              <w:jc w:val="right"/>
              <w:rPr>
                <w:snapToGrid w:val="0"/>
              </w:rPr>
            </w:pPr>
            <w:r w:rsidRPr="00271EC8">
              <w:rPr>
                <w:snapToGrid w:val="0"/>
                <w:sz w:val="22"/>
                <w:szCs w:val="22"/>
              </w:rPr>
              <w:t>68,6</w:t>
            </w:r>
          </w:p>
        </w:tc>
        <w:tc>
          <w:tcPr>
            <w:tcW w:w="885" w:type="dxa"/>
          </w:tcPr>
          <w:p w:rsidR="000958EA" w:rsidRPr="00271EC8" w:rsidRDefault="000958EA" w:rsidP="000D237F">
            <w:pPr>
              <w:jc w:val="right"/>
              <w:rPr>
                <w:snapToGrid w:val="0"/>
              </w:rPr>
            </w:pPr>
            <w:r w:rsidRPr="00271EC8">
              <w:rPr>
                <w:snapToGrid w:val="0"/>
                <w:sz w:val="22"/>
                <w:szCs w:val="22"/>
              </w:rPr>
              <w:t>82,3</w:t>
            </w:r>
          </w:p>
        </w:tc>
        <w:tc>
          <w:tcPr>
            <w:tcW w:w="885" w:type="dxa"/>
          </w:tcPr>
          <w:p w:rsidR="000958EA" w:rsidRPr="00271EC8" w:rsidRDefault="000958EA" w:rsidP="000D237F">
            <w:pPr>
              <w:jc w:val="right"/>
              <w:rPr>
                <w:snapToGrid w:val="0"/>
              </w:rPr>
            </w:pPr>
            <w:r w:rsidRPr="00271EC8">
              <w:rPr>
                <w:snapToGrid w:val="0"/>
                <w:sz w:val="22"/>
                <w:szCs w:val="22"/>
              </w:rPr>
              <w:t>97,5</w:t>
            </w:r>
          </w:p>
        </w:tc>
        <w:tc>
          <w:tcPr>
            <w:tcW w:w="885" w:type="dxa"/>
          </w:tcPr>
          <w:p w:rsidR="000958EA" w:rsidRPr="00271EC8" w:rsidRDefault="000958EA" w:rsidP="000D237F">
            <w:pPr>
              <w:jc w:val="right"/>
              <w:rPr>
                <w:snapToGrid w:val="0"/>
              </w:rPr>
            </w:pPr>
            <w:r w:rsidRPr="00271EC8">
              <w:rPr>
                <w:snapToGrid w:val="0"/>
                <w:sz w:val="22"/>
                <w:szCs w:val="22"/>
              </w:rPr>
              <w:t>114,0</w:t>
            </w:r>
          </w:p>
        </w:tc>
        <w:tc>
          <w:tcPr>
            <w:tcW w:w="885" w:type="dxa"/>
          </w:tcPr>
          <w:p w:rsidR="000958EA" w:rsidRPr="00271EC8" w:rsidRDefault="000958EA" w:rsidP="000D237F">
            <w:pPr>
              <w:jc w:val="right"/>
              <w:rPr>
                <w:snapToGrid w:val="0"/>
              </w:rPr>
            </w:pPr>
            <w:r w:rsidRPr="00271EC8">
              <w:rPr>
                <w:snapToGrid w:val="0"/>
                <w:sz w:val="22"/>
                <w:szCs w:val="22"/>
              </w:rPr>
              <w:t>124,0</w:t>
            </w:r>
          </w:p>
        </w:tc>
        <w:tc>
          <w:tcPr>
            <w:tcW w:w="885" w:type="dxa"/>
          </w:tcPr>
          <w:p w:rsidR="000958EA" w:rsidRPr="00271EC8" w:rsidRDefault="000958EA" w:rsidP="000D237F">
            <w:pPr>
              <w:jc w:val="right"/>
              <w:rPr>
                <w:snapToGrid w:val="0"/>
              </w:rPr>
            </w:pPr>
            <w:r w:rsidRPr="00271EC8">
              <w:rPr>
                <w:snapToGrid w:val="0"/>
                <w:sz w:val="22"/>
                <w:szCs w:val="22"/>
              </w:rPr>
              <w:t>138,0</w:t>
            </w:r>
          </w:p>
        </w:tc>
        <w:tc>
          <w:tcPr>
            <w:tcW w:w="885" w:type="dxa"/>
          </w:tcPr>
          <w:p w:rsidR="000958EA" w:rsidRPr="00271EC8" w:rsidRDefault="000958EA" w:rsidP="000D237F">
            <w:pPr>
              <w:jc w:val="right"/>
              <w:rPr>
                <w:snapToGrid w:val="0"/>
              </w:rPr>
            </w:pPr>
            <w:r w:rsidRPr="00271EC8">
              <w:rPr>
                <w:snapToGrid w:val="0"/>
                <w:sz w:val="22"/>
                <w:szCs w:val="22"/>
              </w:rPr>
              <w:t>157,9</w:t>
            </w:r>
          </w:p>
        </w:tc>
        <w:tc>
          <w:tcPr>
            <w:tcW w:w="885" w:type="dxa"/>
          </w:tcPr>
          <w:p w:rsidR="000958EA" w:rsidRPr="00271EC8" w:rsidRDefault="000958EA" w:rsidP="000D237F">
            <w:pPr>
              <w:jc w:val="right"/>
              <w:rPr>
                <w:snapToGrid w:val="0"/>
              </w:rPr>
            </w:pPr>
            <w:r w:rsidRPr="00271EC8">
              <w:rPr>
                <w:snapToGrid w:val="0"/>
                <w:sz w:val="22"/>
                <w:szCs w:val="22"/>
              </w:rPr>
              <w:t>182,0</w:t>
            </w:r>
          </w:p>
        </w:tc>
        <w:tc>
          <w:tcPr>
            <w:tcW w:w="885" w:type="dxa"/>
          </w:tcPr>
          <w:p w:rsidR="000958EA" w:rsidRPr="00271EC8" w:rsidRDefault="000958EA" w:rsidP="000D237F">
            <w:pPr>
              <w:jc w:val="right"/>
              <w:rPr>
                <w:snapToGrid w:val="0"/>
              </w:rPr>
            </w:pPr>
            <w:r w:rsidRPr="00271EC8">
              <w:rPr>
                <w:snapToGrid w:val="0"/>
                <w:sz w:val="22"/>
                <w:szCs w:val="22"/>
              </w:rPr>
              <w:t>209,2</w:t>
            </w:r>
          </w:p>
        </w:tc>
      </w:tr>
    </w:tbl>
    <w:p w:rsidR="000958EA" w:rsidRPr="00271EC8" w:rsidRDefault="000958EA" w:rsidP="000958EA">
      <w:pPr>
        <w:spacing w:line="360" w:lineRule="auto"/>
        <w:jc w:val="both"/>
        <w:rPr>
          <w:sz w:val="22"/>
          <w:szCs w:val="22"/>
        </w:rPr>
      </w:pPr>
    </w:p>
    <w:p w:rsidR="000958EA" w:rsidRDefault="000958EA" w:rsidP="000958EA">
      <w:pPr>
        <w:spacing w:line="360" w:lineRule="auto"/>
        <w:jc w:val="both"/>
      </w:pPr>
      <w:r>
        <w:t>Sulla base dei dati riportati si chiede di:</w:t>
      </w:r>
    </w:p>
    <w:p w:rsidR="000958EA" w:rsidRDefault="000958EA" w:rsidP="000958EA">
      <w:pPr>
        <w:spacing w:line="360" w:lineRule="auto"/>
        <w:ind w:left="284"/>
        <w:jc w:val="both"/>
      </w:pPr>
      <w:r>
        <w:t>1. determinare le condizioni di punto triplo</w:t>
      </w:r>
    </w:p>
    <w:p w:rsidR="000958EA" w:rsidRDefault="000958EA" w:rsidP="000958EA">
      <w:pPr>
        <w:spacing w:line="360" w:lineRule="auto"/>
        <w:ind w:left="284"/>
        <w:jc w:val="both"/>
      </w:pPr>
      <w:r>
        <w:t xml:space="preserve">2. stimare le </w:t>
      </w:r>
      <w:proofErr w:type="spellStart"/>
      <w:r>
        <w:t>entalpie</w:t>
      </w:r>
      <w:proofErr w:type="spellEnd"/>
      <w:r>
        <w:t xml:space="preserve"> di fusione, evaporazione e sublimazione al punto triplo.</w:t>
      </w:r>
    </w:p>
    <w:p w:rsidR="000958EA" w:rsidRPr="00DE2C96" w:rsidRDefault="000958EA" w:rsidP="000958EA">
      <w:pPr>
        <w:spacing w:line="360" w:lineRule="auto"/>
        <w:jc w:val="both"/>
        <w:rPr>
          <w:u w:val="single"/>
        </w:rPr>
      </w:pPr>
      <w:r w:rsidRPr="00F25282">
        <w:rPr>
          <w:u w:val="single"/>
        </w:rPr>
        <w:t>Dati:</w:t>
      </w:r>
    </w:p>
    <w:p w:rsidR="000958EA" w:rsidRDefault="000958EA" w:rsidP="000958EA">
      <w:pPr>
        <w:spacing w:line="360" w:lineRule="auto"/>
        <w:jc w:val="both"/>
      </w:pPr>
      <w:proofErr w:type="spellStart"/>
      <w:r>
        <w:t>T</w:t>
      </w:r>
      <w:r w:rsidRPr="00271EC8">
        <w:rPr>
          <w:vertAlign w:val="superscript"/>
        </w:rPr>
        <w:t>fus</w:t>
      </w:r>
      <w:proofErr w:type="spellEnd"/>
      <w:r>
        <w:t xml:space="preserve"> normale =  </w:t>
      </w:r>
      <w:smartTag w:uri="urn:schemas-microsoft-com:office:smarttags" w:element="metricconverter">
        <w:smartTagPr>
          <w:attr w:name="ProductID" w:val="178.5ﾰC"/>
        </w:smartTagPr>
        <w:r>
          <w:t>178.5°C</w:t>
        </w:r>
      </w:smartTag>
    </w:p>
    <w:p w:rsidR="000958EA" w:rsidRPr="005D73AA" w:rsidRDefault="000958EA" w:rsidP="000958EA">
      <w:pPr>
        <w:ind w:left="284" w:right="284"/>
        <w:jc w:val="both"/>
        <w:rPr>
          <w:sz w:val="22"/>
          <w:szCs w:val="22"/>
          <w:u w:val="single"/>
        </w:rPr>
      </w:pPr>
      <w:r w:rsidRPr="005D73AA">
        <w:rPr>
          <w:sz w:val="22"/>
          <w:szCs w:val="22"/>
          <w:u w:val="single"/>
        </w:rPr>
        <w:t>Soluzione:</w:t>
      </w:r>
    </w:p>
    <w:p w:rsidR="000958EA" w:rsidRPr="001B3C7B" w:rsidRDefault="000958EA" w:rsidP="000958EA">
      <w:pPr>
        <w:ind w:left="284" w:right="284"/>
        <w:jc w:val="both"/>
        <w:rPr>
          <w:color w:val="FF0000"/>
          <w:sz w:val="22"/>
          <w:szCs w:val="22"/>
        </w:rPr>
      </w:pPr>
      <w:r>
        <w:rPr>
          <w:sz w:val="22"/>
          <w:szCs w:val="22"/>
        </w:rPr>
        <w:t>1. La temperatura di punto triplo coincide</w:t>
      </w:r>
      <w:r w:rsidRPr="00C01695">
        <w:rPr>
          <w:sz w:val="22"/>
          <w:szCs w:val="22"/>
        </w:rPr>
        <w:t xml:space="preserve"> </w:t>
      </w:r>
      <w:r>
        <w:rPr>
          <w:sz w:val="22"/>
          <w:szCs w:val="22"/>
        </w:rPr>
        <w:t>con buona approssimazione, da un punto di vista numerico, con la temperatura di fusione normale, anche alla luce dell’andamento pressoché verticale della curva di fusione nel diagramma di stato p-T di ogni sostanza: quindi, T</w:t>
      </w:r>
      <w:r w:rsidRPr="007504EE">
        <w:rPr>
          <w:sz w:val="22"/>
          <w:szCs w:val="22"/>
          <w:vertAlign w:val="subscript"/>
        </w:rPr>
        <w:t>TP</w:t>
      </w:r>
      <w:r>
        <w:rPr>
          <w:sz w:val="22"/>
          <w:szCs w:val="22"/>
        </w:rPr>
        <w:t xml:space="preserve"> = 178.5°C.</w:t>
      </w:r>
      <w:r w:rsidR="00534D79">
        <w:rPr>
          <w:sz w:val="22"/>
          <w:szCs w:val="22"/>
        </w:rPr>
        <w:t xml:space="preserve"> </w:t>
      </w:r>
      <w:r w:rsidR="00534D79" w:rsidRPr="001B3C7B">
        <w:rPr>
          <w:color w:val="FF0000"/>
          <w:sz w:val="22"/>
          <w:szCs w:val="22"/>
        </w:rPr>
        <w:t xml:space="preserve">Da questo deduco anche che la curva sotto </w:t>
      </w:r>
      <w:proofErr w:type="spellStart"/>
      <w:r w:rsidR="00534D79" w:rsidRPr="001B3C7B">
        <w:rPr>
          <w:color w:val="FF0000"/>
          <w:sz w:val="22"/>
          <w:szCs w:val="22"/>
        </w:rPr>
        <w:t>Tf</w:t>
      </w:r>
      <w:proofErr w:type="spellEnd"/>
      <w:r w:rsidR="00534D79" w:rsidRPr="001B3C7B">
        <w:rPr>
          <w:color w:val="FF0000"/>
          <w:sz w:val="22"/>
          <w:szCs w:val="22"/>
        </w:rPr>
        <w:t xml:space="preserve"> è quella della tensione di sublimazione.</w:t>
      </w:r>
    </w:p>
    <w:p w:rsidR="000958EA" w:rsidRDefault="000958EA" w:rsidP="000958EA">
      <w:pPr>
        <w:ind w:left="284" w:right="284"/>
        <w:jc w:val="both"/>
        <w:rPr>
          <w:sz w:val="22"/>
          <w:szCs w:val="22"/>
        </w:rPr>
      </w:pPr>
      <w:r>
        <w:rPr>
          <w:sz w:val="22"/>
          <w:szCs w:val="22"/>
        </w:rPr>
        <w:t xml:space="preserve">Ora, gli ultimi due punti a destra sono certamente rappresentativi di un equilibrio LV, quindi utilizzando </w:t>
      </w:r>
      <w:smartTag w:uri="urn:schemas-microsoft-com:office:smarttags" w:element="PersonName">
        <w:smartTagPr>
          <w:attr w:name="ProductID" w:val="la Clausius-Clapeyron"/>
        </w:smartTagPr>
        <w:r>
          <w:rPr>
            <w:sz w:val="22"/>
            <w:szCs w:val="22"/>
          </w:rPr>
          <w:t xml:space="preserve">la </w:t>
        </w:r>
        <w:proofErr w:type="spellStart"/>
        <w:r>
          <w:rPr>
            <w:sz w:val="22"/>
            <w:szCs w:val="22"/>
          </w:rPr>
          <w:t>Clausius-Clapeyron</w:t>
        </w:r>
      </w:smartTag>
      <w:proofErr w:type="spellEnd"/>
      <w:r>
        <w:rPr>
          <w:sz w:val="22"/>
          <w:szCs w:val="22"/>
        </w:rPr>
        <w:t>, che per brevità chiameremo CC, troviamo la pendenza della curva LV del diagramma di stato in un intorno del punto triplo, ipotizzando che l’andamento sia lineare:</w:t>
      </w:r>
    </w:p>
    <w:p w:rsidR="000958EA" w:rsidRDefault="000958EA" w:rsidP="000958EA">
      <w:pPr>
        <w:ind w:left="284" w:right="284"/>
        <w:jc w:val="both"/>
        <w:rPr>
          <w:sz w:val="22"/>
          <w:szCs w:val="22"/>
        </w:rPr>
      </w:pPr>
      <w:r w:rsidRPr="007504EE">
        <w:rPr>
          <w:position w:val="-28"/>
          <w:sz w:val="22"/>
          <w:szCs w:val="22"/>
        </w:rPr>
        <w:object w:dxaOrig="4660" w:dyaOrig="700">
          <v:shape id="_x0000_i1038" type="#_x0000_t75" style="width:232.9pt;height:34.75pt" o:ole="">
            <v:imagedata r:id="rId28" o:title=""/>
          </v:shape>
          <o:OLEObject Type="Embed" ProgID="Equation.3" ShapeID="_x0000_i1038" DrawAspect="Content" ObjectID="_1556550117" r:id="rId29"/>
        </w:object>
      </w:r>
      <w:r>
        <w:rPr>
          <w:sz w:val="22"/>
          <w:szCs w:val="22"/>
        </w:rPr>
        <w:t>5180.65 K</w:t>
      </w:r>
    </w:p>
    <w:p w:rsidR="000958EA" w:rsidRDefault="000958EA" w:rsidP="000958EA">
      <w:pPr>
        <w:ind w:left="284" w:right="284"/>
        <w:jc w:val="both"/>
        <w:rPr>
          <w:sz w:val="22"/>
          <w:szCs w:val="22"/>
        </w:rPr>
      </w:pPr>
      <w:r>
        <w:rPr>
          <w:sz w:val="22"/>
          <w:szCs w:val="22"/>
        </w:rPr>
        <w:t>Infine, interpolando nuovamente con CC tra il punto triplo ed il primo punto a destra sulla curva LV, si può stimare la pressione di punto triplo</w:t>
      </w:r>
    </w:p>
    <w:p w:rsidR="000958EA" w:rsidRPr="001B3C7B" w:rsidRDefault="000958EA" w:rsidP="000958EA">
      <w:pPr>
        <w:ind w:left="284" w:right="284"/>
        <w:jc w:val="both"/>
        <w:rPr>
          <w:color w:val="FF0000"/>
          <w:sz w:val="22"/>
          <w:szCs w:val="22"/>
        </w:rPr>
      </w:pPr>
      <w:r w:rsidRPr="007504EE">
        <w:rPr>
          <w:position w:val="-34"/>
          <w:sz w:val="22"/>
          <w:szCs w:val="22"/>
        </w:rPr>
        <w:object w:dxaOrig="4099" w:dyaOrig="800">
          <v:shape id="_x0000_i1039" type="#_x0000_t75" style="width:205.1pt;height:40.2pt" o:ole="">
            <v:imagedata r:id="rId30" o:title=""/>
          </v:shape>
          <o:OLEObject Type="Embed" ProgID="Equation.3" ShapeID="_x0000_i1039" DrawAspect="Content" ObjectID="_1556550118" r:id="rId31"/>
        </w:object>
      </w:r>
      <w:r>
        <w:rPr>
          <w:sz w:val="22"/>
          <w:szCs w:val="22"/>
        </w:rPr>
        <w:t xml:space="preserve">366.23 </w:t>
      </w:r>
      <w:proofErr w:type="spellStart"/>
      <w:r>
        <w:rPr>
          <w:sz w:val="22"/>
          <w:szCs w:val="22"/>
        </w:rPr>
        <w:t>Torr</w:t>
      </w:r>
      <w:proofErr w:type="spellEnd"/>
      <w:r>
        <w:rPr>
          <w:sz w:val="22"/>
          <w:szCs w:val="22"/>
        </w:rPr>
        <w:t>, avendo supposto che la pendenza della curva LV sia sempre quella calcolata al passaggio precedente.</w:t>
      </w:r>
      <w:r w:rsidR="00534D79">
        <w:rPr>
          <w:sz w:val="22"/>
          <w:szCs w:val="22"/>
        </w:rPr>
        <w:t xml:space="preserve"> </w:t>
      </w:r>
      <w:r w:rsidR="00534D79" w:rsidRPr="001B3C7B">
        <w:rPr>
          <w:color w:val="FF0000"/>
          <w:sz w:val="22"/>
          <w:szCs w:val="22"/>
        </w:rPr>
        <w:t>(Ci sta un errore nel segno in parentesi)</w:t>
      </w:r>
    </w:p>
    <w:p w:rsidR="000958EA" w:rsidRDefault="000958EA" w:rsidP="000958EA">
      <w:pPr>
        <w:ind w:left="284" w:right="284"/>
        <w:jc w:val="both"/>
        <w:rPr>
          <w:sz w:val="22"/>
          <w:szCs w:val="22"/>
        </w:rPr>
      </w:pPr>
      <w:r>
        <w:rPr>
          <w:sz w:val="22"/>
          <w:szCs w:val="22"/>
        </w:rPr>
        <w:t>2. Il calcolo dell’</w:t>
      </w:r>
      <w:proofErr w:type="spellStart"/>
      <w:r>
        <w:rPr>
          <w:sz w:val="22"/>
          <w:szCs w:val="22"/>
        </w:rPr>
        <w:t>entalpia</w:t>
      </w:r>
      <w:proofErr w:type="spellEnd"/>
      <w:r>
        <w:rPr>
          <w:sz w:val="22"/>
          <w:szCs w:val="22"/>
        </w:rPr>
        <w:t xml:space="preserve"> di vaporizzazione al punto triplo è immediato:</w:t>
      </w:r>
    </w:p>
    <w:p w:rsidR="000958EA" w:rsidRDefault="000958EA" w:rsidP="000958EA">
      <w:pPr>
        <w:ind w:left="284" w:right="284"/>
        <w:jc w:val="both"/>
        <w:rPr>
          <w:sz w:val="22"/>
          <w:szCs w:val="22"/>
        </w:rPr>
      </w:pPr>
      <w:r w:rsidRPr="004A7DF0">
        <w:rPr>
          <w:position w:val="-32"/>
          <w:sz w:val="22"/>
          <w:szCs w:val="22"/>
        </w:rPr>
        <w:object w:dxaOrig="1300" w:dyaOrig="760">
          <v:shape id="_x0000_i1040" type="#_x0000_t75" style="width:65.05pt;height:38.25pt" o:ole="">
            <v:imagedata r:id="rId32" o:title=""/>
          </v:shape>
          <o:OLEObject Type="Embed" ProgID="Equation.3" ShapeID="_x0000_i1040" DrawAspect="Content" ObjectID="_1556550119" r:id="rId33"/>
        </w:object>
      </w:r>
      <w:r>
        <w:rPr>
          <w:sz w:val="22"/>
          <w:szCs w:val="22"/>
        </w:rPr>
        <w:t>43071.92 J/mol</w:t>
      </w:r>
    </w:p>
    <w:p w:rsidR="000958EA" w:rsidRDefault="000958EA" w:rsidP="000958EA">
      <w:pPr>
        <w:ind w:left="284" w:right="284"/>
        <w:jc w:val="both"/>
        <w:rPr>
          <w:sz w:val="22"/>
          <w:szCs w:val="22"/>
        </w:rPr>
      </w:pPr>
      <w:r>
        <w:rPr>
          <w:sz w:val="22"/>
          <w:szCs w:val="22"/>
        </w:rPr>
        <w:t>Ora, per il calcolo dell’</w:t>
      </w:r>
      <w:proofErr w:type="spellStart"/>
      <w:r>
        <w:rPr>
          <w:sz w:val="22"/>
          <w:szCs w:val="22"/>
        </w:rPr>
        <w:t>entalpia</w:t>
      </w:r>
      <w:proofErr w:type="spellEnd"/>
      <w:r>
        <w:rPr>
          <w:sz w:val="22"/>
          <w:szCs w:val="22"/>
        </w:rPr>
        <w:t xml:space="preserve"> di sublimazione interpolo con CC tra i darti sperimentali forniti, immediatamente a sinistra del punto triplo:</w:t>
      </w:r>
    </w:p>
    <w:p w:rsidR="000958EA" w:rsidRPr="001B3C7B" w:rsidRDefault="000958EA" w:rsidP="000958EA">
      <w:pPr>
        <w:ind w:left="284" w:right="284"/>
        <w:jc w:val="both"/>
        <w:rPr>
          <w:color w:val="FF0000"/>
          <w:sz w:val="22"/>
          <w:szCs w:val="22"/>
        </w:rPr>
      </w:pPr>
      <w:r w:rsidRPr="004A7DF0">
        <w:rPr>
          <w:position w:val="-28"/>
          <w:sz w:val="22"/>
          <w:szCs w:val="22"/>
        </w:rPr>
        <w:object w:dxaOrig="4880" w:dyaOrig="700">
          <v:shape id="_x0000_i1041" type="#_x0000_t75" style="width:243.8pt;height:34.75pt" o:ole="">
            <v:imagedata r:id="rId34" o:title=""/>
          </v:shape>
          <o:OLEObject Type="Embed" ProgID="Equation.3" ShapeID="_x0000_i1041" DrawAspect="Content" ObjectID="_1556550120" r:id="rId35"/>
        </w:object>
      </w:r>
      <w:r>
        <w:rPr>
          <w:sz w:val="22"/>
          <w:szCs w:val="22"/>
        </w:rPr>
        <w:t>51322.8 J/</w:t>
      </w:r>
      <w:r w:rsidRPr="001B3C7B">
        <w:rPr>
          <w:color w:val="FF0000"/>
          <w:sz w:val="22"/>
          <w:szCs w:val="22"/>
        </w:rPr>
        <w:t>mol</w:t>
      </w:r>
      <w:r w:rsidR="00534D79" w:rsidRPr="001B3C7B">
        <w:rPr>
          <w:color w:val="FF0000"/>
          <w:sz w:val="22"/>
          <w:szCs w:val="22"/>
        </w:rPr>
        <w:t xml:space="preserve"> (Di nuovo ci sta un errore nel segno in parentesi).</w:t>
      </w:r>
    </w:p>
    <w:p w:rsidR="000958EA" w:rsidRDefault="000958EA" w:rsidP="000958EA">
      <w:pPr>
        <w:ind w:left="284" w:right="284"/>
        <w:jc w:val="both"/>
        <w:rPr>
          <w:sz w:val="22"/>
          <w:szCs w:val="22"/>
        </w:rPr>
      </w:pPr>
      <w:r>
        <w:rPr>
          <w:sz w:val="22"/>
          <w:szCs w:val="22"/>
        </w:rPr>
        <w:t>Ovviamente non conviene interpolare direttamente sui dati di punto triplo perché essi sono affetti, di per sé, da un certo grado di incertezza, trattandosi di dati già ottenuti per interpolazione al numero precedente.</w:t>
      </w:r>
    </w:p>
    <w:p w:rsidR="000958EA" w:rsidRDefault="000958EA" w:rsidP="000958EA">
      <w:pPr>
        <w:ind w:left="284" w:right="284"/>
        <w:jc w:val="both"/>
        <w:rPr>
          <w:sz w:val="22"/>
          <w:szCs w:val="22"/>
        </w:rPr>
      </w:pPr>
      <w:r>
        <w:rPr>
          <w:sz w:val="22"/>
          <w:szCs w:val="22"/>
        </w:rPr>
        <w:t>Infine:</w:t>
      </w:r>
    </w:p>
    <w:p w:rsidR="000958EA" w:rsidRPr="005D73AA" w:rsidRDefault="000958EA" w:rsidP="000958EA">
      <w:pPr>
        <w:ind w:left="284" w:right="284"/>
        <w:jc w:val="both"/>
        <w:rPr>
          <w:sz w:val="22"/>
          <w:szCs w:val="22"/>
        </w:rPr>
      </w:pPr>
      <w:r w:rsidRPr="004A7DF0">
        <w:rPr>
          <w:position w:val="-4"/>
          <w:sz w:val="22"/>
          <w:szCs w:val="22"/>
        </w:rPr>
        <w:object w:dxaOrig="2600" w:dyaOrig="320">
          <v:shape id="_x0000_i1042" type="#_x0000_t75" style="width:130.1pt;height:15.9pt" o:ole="">
            <v:imagedata r:id="rId36" o:title=""/>
          </v:shape>
          <o:OLEObject Type="Embed" ProgID="Equation.3" ShapeID="_x0000_i1042" DrawAspect="Content" ObjectID="_1556550121" r:id="rId37"/>
        </w:object>
      </w:r>
      <w:r>
        <w:rPr>
          <w:sz w:val="22"/>
          <w:szCs w:val="22"/>
        </w:rPr>
        <w:t>8250.88 J/mol  (lo studente giustifichi questa relazione)</w:t>
      </w:r>
    </w:p>
    <w:p w:rsidR="000958EA" w:rsidRPr="00E278C3" w:rsidRDefault="000958EA" w:rsidP="000958EA">
      <w:pPr>
        <w:ind w:left="284" w:right="284"/>
        <w:jc w:val="both"/>
        <w:rPr>
          <w:sz w:val="22"/>
          <w:szCs w:val="22"/>
        </w:rPr>
      </w:pPr>
    </w:p>
    <w:p w:rsidR="008373A2" w:rsidRDefault="008373A2"/>
    <w:sectPr w:rsidR="008373A2" w:rsidSect="008373A2">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1"/>
  <w:proofState w:spelling="clean"/>
  <w:defaultTabStop w:val="708"/>
  <w:hyphenationZone w:val="283"/>
  <w:characterSpacingControl w:val="doNotCompress"/>
  <w:compat/>
  <w:rsids>
    <w:rsidRoot w:val="000958EA"/>
    <w:rsid w:val="000958EA"/>
    <w:rsid w:val="001B3C7B"/>
    <w:rsid w:val="00402350"/>
    <w:rsid w:val="00534D79"/>
    <w:rsid w:val="007C47A0"/>
    <w:rsid w:val="008373A2"/>
    <w:rsid w:val="00F80B3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958EA"/>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link w:val="TestonormaleCarattere"/>
    <w:rsid w:val="000958EA"/>
    <w:rPr>
      <w:rFonts w:ascii="Courier New" w:hAnsi="Courier New"/>
      <w:sz w:val="20"/>
      <w:szCs w:val="20"/>
    </w:rPr>
  </w:style>
  <w:style w:type="character" w:customStyle="1" w:styleId="TestonormaleCarattere">
    <w:name w:val="Testo normale Carattere"/>
    <w:basedOn w:val="Carpredefinitoparagrafo"/>
    <w:link w:val="Testonormale"/>
    <w:rsid w:val="000958EA"/>
    <w:rPr>
      <w:rFonts w:ascii="Courier New" w:eastAsia="Times New Roman" w:hAnsi="Courier New" w:cs="Times New Roman"/>
      <w:sz w:val="20"/>
      <w:szCs w:val="20"/>
      <w:lang w:eastAsia="it-I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5.bin"/><Relationship Id="rId18" Type="http://schemas.openxmlformats.org/officeDocument/2006/relationships/image" Target="media/image8.wmf"/><Relationship Id="rId26" Type="http://schemas.openxmlformats.org/officeDocument/2006/relationships/image" Target="media/image12.wmf"/><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oleObject" Target="embeddings/oleObject9.bin"/><Relationship Id="rId34" Type="http://schemas.openxmlformats.org/officeDocument/2006/relationships/image" Target="media/image16.wmf"/><Relationship Id="rId7" Type="http://schemas.openxmlformats.org/officeDocument/2006/relationships/oleObject" Target="embeddings/oleObject2.bin"/><Relationship Id="rId12" Type="http://schemas.openxmlformats.org/officeDocument/2006/relationships/image" Target="media/image5.wmf"/><Relationship Id="rId17" Type="http://schemas.openxmlformats.org/officeDocument/2006/relationships/oleObject" Target="embeddings/oleObject7.bin"/><Relationship Id="rId25" Type="http://schemas.openxmlformats.org/officeDocument/2006/relationships/oleObject" Target="embeddings/oleObject11.bin"/><Relationship Id="rId33" Type="http://schemas.openxmlformats.org/officeDocument/2006/relationships/oleObject" Target="embeddings/oleObject15.bin"/><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oleObject" Target="embeddings/oleObject13.bin"/><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oleObject" Target="embeddings/oleObject4.bin"/><Relationship Id="rId24" Type="http://schemas.openxmlformats.org/officeDocument/2006/relationships/image" Target="media/image11.wmf"/><Relationship Id="rId32" Type="http://schemas.openxmlformats.org/officeDocument/2006/relationships/image" Target="media/image15.wmf"/><Relationship Id="rId37" Type="http://schemas.openxmlformats.org/officeDocument/2006/relationships/oleObject" Target="embeddings/oleObject17.bin"/><Relationship Id="rId5" Type="http://schemas.openxmlformats.org/officeDocument/2006/relationships/oleObject" Target="embeddings/oleObject1.bin"/><Relationship Id="rId15" Type="http://schemas.openxmlformats.org/officeDocument/2006/relationships/oleObject" Target="embeddings/oleObject6.bin"/><Relationship Id="rId23" Type="http://schemas.openxmlformats.org/officeDocument/2006/relationships/oleObject" Target="embeddings/oleObject10.bin"/><Relationship Id="rId28" Type="http://schemas.openxmlformats.org/officeDocument/2006/relationships/image" Target="media/image13.wmf"/><Relationship Id="rId36" Type="http://schemas.openxmlformats.org/officeDocument/2006/relationships/image" Target="media/image17.wmf"/><Relationship Id="rId10" Type="http://schemas.openxmlformats.org/officeDocument/2006/relationships/image" Target="media/image4.wmf"/><Relationship Id="rId19" Type="http://schemas.openxmlformats.org/officeDocument/2006/relationships/oleObject" Target="embeddings/oleObject8.bin"/><Relationship Id="rId31" Type="http://schemas.openxmlformats.org/officeDocument/2006/relationships/oleObject" Target="embeddings/oleObject14.bin"/><Relationship Id="rId4" Type="http://schemas.openxmlformats.org/officeDocument/2006/relationships/image" Target="media/image1.wmf"/><Relationship Id="rId9" Type="http://schemas.openxmlformats.org/officeDocument/2006/relationships/oleObject" Target="embeddings/oleObject3.bin"/><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oleObject" Target="embeddings/oleObject12.bin"/><Relationship Id="rId30" Type="http://schemas.openxmlformats.org/officeDocument/2006/relationships/image" Target="media/image14.wmf"/><Relationship Id="rId35" Type="http://schemas.openxmlformats.org/officeDocument/2006/relationships/oleObject" Target="embeddings/oleObject16.bin"/></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561</Words>
  <Characters>3204</Characters>
  <Application>Microsoft Office Word</Application>
  <DocSecurity>0</DocSecurity>
  <Lines>26</Lines>
  <Paragraphs>7</Paragraphs>
  <ScaleCrop>false</ScaleCrop>
  <Company/>
  <LinksUpToDate>false</LinksUpToDate>
  <CharactersWithSpaces>3758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giuseppescherillo</dc:creator>
  <cp:lastModifiedBy>giuseppescherillo</cp:lastModifiedBy>
  <cp:revision>3</cp:revision>
  <dcterms:created xsi:type="dcterms:W3CDTF">2016-05-14T15:24:00Z</dcterms:created>
  <dcterms:modified xsi:type="dcterms:W3CDTF">2017-05-17T16:15:00Z</dcterms:modified>
</cp:coreProperties>
</file>