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5D1" w:rsidRPr="00FB0498" w:rsidRDefault="005E5AC3" w:rsidP="00507F3E">
      <w:pPr>
        <w:pStyle w:val="Default"/>
        <w:spacing w:line="360" w:lineRule="auto"/>
        <w:rPr>
          <w:b/>
          <w:bCs/>
        </w:rPr>
      </w:pPr>
      <w:bookmarkStart w:id="0" w:name="_GoBack"/>
      <w:bookmarkEnd w:id="0"/>
      <w:r w:rsidRPr="00FB0498">
        <w:rPr>
          <w:b/>
          <w:bCs/>
        </w:rPr>
        <w:t xml:space="preserve">Utilizzo </w:t>
      </w:r>
      <w:r w:rsidR="005E0C8D" w:rsidRPr="00FB0498">
        <w:rPr>
          <w:b/>
          <w:bCs/>
        </w:rPr>
        <w:t>razionale delle formule ipoallergeniche nel t</w:t>
      </w:r>
      <w:r w:rsidR="00260145" w:rsidRPr="00FB0498">
        <w:rPr>
          <w:b/>
          <w:bCs/>
        </w:rPr>
        <w:t>rattamento dell’allergia alle proteine del latte vaccino</w:t>
      </w:r>
    </w:p>
    <w:p w:rsidR="00990541" w:rsidRPr="00FB0498" w:rsidRDefault="00990541" w:rsidP="009C11F1">
      <w:pPr>
        <w:pStyle w:val="Default"/>
        <w:spacing w:line="360" w:lineRule="auto"/>
        <w:jc w:val="center"/>
        <w:rPr>
          <w:b/>
          <w:bCs/>
        </w:rPr>
      </w:pPr>
    </w:p>
    <w:p w:rsidR="00990541" w:rsidRPr="00FB0498" w:rsidRDefault="00990541" w:rsidP="00990541">
      <w:pPr>
        <w:pStyle w:val="Default"/>
        <w:spacing w:line="360" w:lineRule="auto"/>
        <w:rPr>
          <w:b/>
          <w:bCs/>
        </w:rPr>
      </w:pPr>
      <w:r w:rsidRPr="00FB0498">
        <w:rPr>
          <w:b/>
          <w:bCs/>
        </w:rPr>
        <w:t>Carmen Di Scala</w:t>
      </w:r>
      <w:r w:rsidRPr="00FB0498">
        <w:rPr>
          <w:b/>
          <w:bCs/>
          <w:vertAlign w:val="superscript"/>
        </w:rPr>
        <w:t>1</w:t>
      </w:r>
      <w:r w:rsidRPr="00FB0498">
        <w:rPr>
          <w:b/>
          <w:bCs/>
        </w:rPr>
        <w:t xml:space="preserve">, </w:t>
      </w:r>
      <w:r w:rsidR="002A6540">
        <w:rPr>
          <w:b/>
          <w:bCs/>
        </w:rPr>
        <w:t>Sofia D’Elios</w:t>
      </w:r>
      <w:r w:rsidR="002A6540" w:rsidRPr="002A6540">
        <w:rPr>
          <w:b/>
          <w:bCs/>
          <w:vertAlign w:val="superscript"/>
        </w:rPr>
        <w:t>2</w:t>
      </w:r>
      <w:r w:rsidR="002A6540">
        <w:rPr>
          <w:b/>
          <w:bCs/>
        </w:rPr>
        <w:t>, Margherita Valiani</w:t>
      </w:r>
      <w:r w:rsidR="002A6540" w:rsidRPr="002A6540">
        <w:rPr>
          <w:b/>
          <w:bCs/>
          <w:vertAlign w:val="superscript"/>
        </w:rPr>
        <w:t>2</w:t>
      </w:r>
      <w:r w:rsidR="002A6540">
        <w:rPr>
          <w:b/>
          <w:bCs/>
        </w:rPr>
        <w:t>, Diego Peroni</w:t>
      </w:r>
      <w:r w:rsidR="002A6540" w:rsidRPr="002A6540">
        <w:rPr>
          <w:b/>
          <w:bCs/>
          <w:vertAlign w:val="superscript"/>
        </w:rPr>
        <w:t>2</w:t>
      </w:r>
      <w:r w:rsidR="002A6540">
        <w:rPr>
          <w:b/>
          <w:bCs/>
        </w:rPr>
        <w:t xml:space="preserve">, </w:t>
      </w:r>
      <w:r w:rsidRPr="00FB0498">
        <w:rPr>
          <w:b/>
          <w:bCs/>
        </w:rPr>
        <w:t>Roberto Berni Canani</w:t>
      </w:r>
      <w:r w:rsidR="002A6540">
        <w:rPr>
          <w:b/>
          <w:bCs/>
          <w:vertAlign w:val="superscript"/>
        </w:rPr>
        <w:t>1,3,4</w:t>
      </w:r>
    </w:p>
    <w:p w:rsidR="00990541" w:rsidRPr="00FB0498" w:rsidRDefault="00990541" w:rsidP="00990541">
      <w:pPr>
        <w:autoSpaceDE w:val="0"/>
        <w:autoSpaceDN w:val="0"/>
        <w:adjustRightInd w:val="0"/>
        <w:spacing w:after="0"/>
        <w:rPr>
          <w:rFonts w:ascii="Times New Roman" w:hAnsi="Times New Roman"/>
          <w:bCs/>
          <w:i/>
          <w:sz w:val="24"/>
          <w:szCs w:val="24"/>
        </w:rPr>
      </w:pPr>
    </w:p>
    <w:p w:rsidR="00990541" w:rsidRDefault="00990541" w:rsidP="00990541">
      <w:pPr>
        <w:spacing w:after="0"/>
        <w:rPr>
          <w:rStyle w:val="Enfasigrassetto"/>
          <w:rFonts w:ascii="Times New Roman" w:hAnsi="Times New Roman"/>
          <w:b w:val="0"/>
          <w:color w:val="000000"/>
          <w:sz w:val="24"/>
          <w:szCs w:val="24"/>
          <w:shd w:val="clear" w:color="auto" w:fill="FFFFFF"/>
        </w:rPr>
      </w:pPr>
      <w:r w:rsidRPr="00FB0498">
        <w:rPr>
          <w:rStyle w:val="Enfasigrassetto"/>
          <w:rFonts w:ascii="Times New Roman" w:hAnsi="Times New Roman"/>
          <w:b w:val="0"/>
          <w:color w:val="000000"/>
          <w:sz w:val="24"/>
          <w:szCs w:val="24"/>
          <w:shd w:val="clear" w:color="auto" w:fill="FFFFFF"/>
          <w:vertAlign w:val="superscript"/>
        </w:rPr>
        <w:t xml:space="preserve">1 </w:t>
      </w:r>
      <w:r w:rsidRPr="00FB0498">
        <w:rPr>
          <w:rStyle w:val="Enfasigrassetto"/>
          <w:rFonts w:ascii="Times New Roman" w:hAnsi="Times New Roman"/>
          <w:b w:val="0"/>
          <w:color w:val="000000"/>
          <w:sz w:val="24"/>
          <w:szCs w:val="24"/>
          <w:shd w:val="clear" w:color="auto" w:fill="FFFFFF"/>
        </w:rPr>
        <w:t>Dipartimento di Scienze Mediche Traslazionali</w:t>
      </w:r>
      <w:r w:rsidR="00D90F53">
        <w:rPr>
          <w:rStyle w:val="Enfasigrassetto"/>
          <w:rFonts w:ascii="Times New Roman" w:hAnsi="Times New Roman"/>
          <w:b w:val="0"/>
          <w:color w:val="000000"/>
          <w:sz w:val="24"/>
          <w:szCs w:val="24"/>
          <w:shd w:val="clear" w:color="auto" w:fill="FFFFFF"/>
        </w:rPr>
        <w:t xml:space="preserve">, </w:t>
      </w:r>
      <w:r w:rsidR="002A6540">
        <w:rPr>
          <w:rStyle w:val="Enfasigrassetto"/>
          <w:rFonts w:ascii="Times New Roman" w:hAnsi="Times New Roman"/>
          <w:b w:val="0"/>
          <w:color w:val="000000"/>
          <w:sz w:val="24"/>
          <w:szCs w:val="24"/>
          <w:shd w:val="clear" w:color="auto" w:fill="FFFFFF"/>
          <w:vertAlign w:val="superscript"/>
        </w:rPr>
        <w:t>3</w:t>
      </w:r>
      <w:r w:rsidRPr="00FB0498">
        <w:rPr>
          <w:rStyle w:val="Enfasigrassetto"/>
          <w:rFonts w:ascii="Times New Roman" w:hAnsi="Times New Roman"/>
          <w:b w:val="0"/>
          <w:color w:val="000000"/>
          <w:sz w:val="24"/>
          <w:szCs w:val="24"/>
          <w:shd w:val="clear" w:color="auto" w:fill="FFFFFF"/>
          <w:vertAlign w:val="superscript"/>
        </w:rPr>
        <w:t xml:space="preserve"> </w:t>
      </w:r>
      <w:r w:rsidRPr="00FB0498">
        <w:rPr>
          <w:rStyle w:val="Enfasigrassetto"/>
          <w:rFonts w:ascii="Times New Roman" w:hAnsi="Times New Roman"/>
          <w:b w:val="0"/>
          <w:sz w:val="24"/>
          <w:szCs w:val="24"/>
        </w:rPr>
        <w:t>CEINGE Biotecnologie Avanzate</w:t>
      </w:r>
      <w:r w:rsidR="00D90F53">
        <w:rPr>
          <w:rStyle w:val="Enfasigrassetto"/>
          <w:rFonts w:ascii="Times New Roman" w:hAnsi="Times New Roman"/>
          <w:b w:val="0"/>
          <w:sz w:val="24"/>
          <w:szCs w:val="24"/>
        </w:rPr>
        <w:t xml:space="preserve"> e </w:t>
      </w:r>
      <w:r w:rsidR="002A6540">
        <w:rPr>
          <w:rStyle w:val="Enfasigrassetto"/>
          <w:rFonts w:ascii="Times New Roman" w:hAnsi="Times New Roman"/>
          <w:b w:val="0"/>
          <w:sz w:val="24"/>
          <w:szCs w:val="24"/>
          <w:vertAlign w:val="superscript"/>
        </w:rPr>
        <w:t>4</w:t>
      </w:r>
      <w:r w:rsidRPr="00FB0498">
        <w:rPr>
          <w:rStyle w:val="Enfasigrassetto"/>
          <w:rFonts w:ascii="Times New Roman" w:hAnsi="Times New Roman"/>
          <w:b w:val="0"/>
          <w:sz w:val="24"/>
          <w:szCs w:val="24"/>
        </w:rPr>
        <w:t>Laboratorio Europeo per lo Studio delle Malattie Indotte da Alimenti</w:t>
      </w:r>
      <w:r w:rsidR="00D90F53">
        <w:rPr>
          <w:rStyle w:val="Enfasigrassetto"/>
          <w:rFonts w:ascii="Times New Roman" w:hAnsi="Times New Roman"/>
          <w:b w:val="0"/>
          <w:sz w:val="24"/>
          <w:szCs w:val="24"/>
        </w:rPr>
        <w:t xml:space="preserve">, </w:t>
      </w:r>
      <w:r w:rsidRPr="00FB0498">
        <w:rPr>
          <w:rStyle w:val="Enfasigrassetto"/>
          <w:rFonts w:ascii="Times New Roman" w:hAnsi="Times New Roman"/>
          <w:b w:val="0"/>
          <w:sz w:val="24"/>
          <w:szCs w:val="24"/>
        </w:rPr>
        <w:t>Università degli Studi di Napoli “Federico II</w:t>
      </w:r>
      <w:r w:rsidRPr="00FB0498">
        <w:rPr>
          <w:rStyle w:val="Enfasigrassetto"/>
          <w:rFonts w:ascii="Times New Roman" w:hAnsi="Times New Roman"/>
          <w:b w:val="0"/>
          <w:color w:val="000000"/>
          <w:sz w:val="24"/>
          <w:szCs w:val="24"/>
          <w:shd w:val="clear" w:color="auto" w:fill="FFFFFF"/>
        </w:rPr>
        <w:t>”</w:t>
      </w:r>
      <w:r w:rsidR="0068139D">
        <w:rPr>
          <w:rStyle w:val="Enfasigrassetto"/>
          <w:rFonts w:ascii="Times New Roman" w:hAnsi="Times New Roman"/>
          <w:b w:val="0"/>
          <w:color w:val="000000"/>
          <w:sz w:val="24"/>
          <w:szCs w:val="24"/>
          <w:shd w:val="clear" w:color="auto" w:fill="FFFFFF"/>
        </w:rPr>
        <w:t>, Napoli, Italia</w:t>
      </w:r>
      <w:r w:rsidR="002A6540">
        <w:rPr>
          <w:rStyle w:val="Enfasigrassetto"/>
          <w:rFonts w:ascii="Times New Roman" w:hAnsi="Times New Roman"/>
          <w:b w:val="0"/>
          <w:color w:val="000000"/>
          <w:sz w:val="24"/>
          <w:szCs w:val="24"/>
          <w:shd w:val="clear" w:color="auto" w:fill="FFFFFF"/>
        </w:rPr>
        <w:t>.</w:t>
      </w:r>
    </w:p>
    <w:p w:rsidR="002A6540" w:rsidRPr="00FB0498" w:rsidRDefault="002A6540" w:rsidP="00990541">
      <w:pPr>
        <w:spacing w:after="0"/>
        <w:rPr>
          <w:rStyle w:val="Enfasigrassetto"/>
          <w:rFonts w:ascii="Times New Roman" w:hAnsi="Times New Roman"/>
          <w:b w:val="0"/>
          <w:color w:val="000000"/>
          <w:sz w:val="24"/>
          <w:szCs w:val="24"/>
          <w:shd w:val="clear" w:color="auto" w:fill="FFFFFF"/>
        </w:rPr>
      </w:pPr>
      <w:r w:rsidRPr="002A6540">
        <w:rPr>
          <w:rStyle w:val="Enfasigrassetto"/>
          <w:rFonts w:ascii="Times New Roman" w:hAnsi="Times New Roman"/>
          <w:b w:val="0"/>
          <w:color w:val="000000"/>
          <w:sz w:val="24"/>
          <w:szCs w:val="24"/>
          <w:shd w:val="clear" w:color="auto" w:fill="FFFFFF"/>
          <w:vertAlign w:val="superscript"/>
        </w:rPr>
        <w:t>2</w:t>
      </w:r>
      <w:r>
        <w:rPr>
          <w:rStyle w:val="Enfasigrassetto"/>
          <w:rFonts w:ascii="Times New Roman" w:hAnsi="Times New Roman"/>
          <w:b w:val="0"/>
          <w:color w:val="000000"/>
          <w:sz w:val="24"/>
          <w:szCs w:val="24"/>
          <w:shd w:val="clear" w:color="auto" w:fill="FFFFFF"/>
        </w:rPr>
        <w:t xml:space="preserve"> U.O. di Pediatria, Dipartimento di medicina Clinica e Sperimentale, Università di Pisa, Pisa. </w:t>
      </w:r>
    </w:p>
    <w:p w:rsidR="009435D1" w:rsidRPr="00FB0498" w:rsidRDefault="009435D1" w:rsidP="009C11F1">
      <w:pPr>
        <w:pStyle w:val="Default"/>
        <w:spacing w:line="360" w:lineRule="auto"/>
        <w:jc w:val="both"/>
        <w:rPr>
          <w:b/>
          <w:bCs/>
        </w:rPr>
      </w:pPr>
    </w:p>
    <w:p w:rsidR="00610818" w:rsidRPr="0068139D" w:rsidRDefault="009435D1" w:rsidP="009C11F1">
      <w:pPr>
        <w:pStyle w:val="Default"/>
        <w:spacing w:line="360" w:lineRule="auto"/>
        <w:jc w:val="both"/>
        <w:rPr>
          <w:lang w:val="en-US"/>
        </w:rPr>
      </w:pPr>
      <w:r w:rsidRPr="0068139D">
        <w:rPr>
          <w:b/>
          <w:bCs/>
          <w:lang w:val="en-US"/>
        </w:rPr>
        <w:t>Abstract</w:t>
      </w:r>
    </w:p>
    <w:p w:rsidR="00581D67" w:rsidRPr="00FB0498" w:rsidRDefault="0054068D" w:rsidP="00581D67">
      <w:pPr>
        <w:spacing w:after="0" w:line="255" w:lineRule="atLeast"/>
        <w:jc w:val="both"/>
        <w:textAlignment w:val="baseline"/>
        <w:rPr>
          <w:rStyle w:val="apple-style-span"/>
          <w:rFonts w:ascii="Times New Roman" w:hAnsi="Times New Roman"/>
          <w:sz w:val="24"/>
          <w:szCs w:val="24"/>
          <w:lang w:val="en-US"/>
        </w:rPr>
      </w:pPr>
      <w:r w:rsidRPr="00FB0498">
        <w:rPr>
          <w:rStyle w:val="apple-style-span"/>
          <w:rFonts w:ascii="Times New Roman" w:hAnsi="Times New Roman"/>
          <w:sz w:val="24"/>
          <w:szCs w:val="24"/>
          <w:lang w:val="en-US"/>
        </w:rPr>
        <w:t>Cow's milk allergy </w:t>
      </w:r>
      <w:r w:rsidR="00F7288F" w:rsidRPr="00FB0498">
        <w:rPr>
          <w:rStyle w:val="apple-style-span"/>
          <w:rFonts w:ascii="Times New Roman" w:hAnsi="Times New Roman"/>
          <w:sz w:val="24"/>
          <w:szCs w:val="24"/>
          <w:lang w:val="en-US"/>
        </w:rPr>
        <w:t xml:space="preserve">(CMA) </w:t>
      </w:r>
      <w:r w:rsidRPr="00FB0498">
        <w:rPr>
          <w:rStyle w:val="apple-style-span"/>
          <w:rFonts w:ascii="Times New Roman" w:hAnsi="Times New Roman"/>
          <w:sz w:val="24"/>
          <w:szCs w:val="24"/>
          <w:lang w:val="en-US"/>
        </w:rPr>
        <w:t xml:space="preserve">is an immunologically mediated </w:t>
      </w:r>
      <w:r w:rsidR="000F596E">
        <w:rPr>
          <w:rStyle w:val="apple-style-span"/>
          <w:rFonts w:ascii="Times New Roman" w:hAnsi="Times New Roman"/>
          <w:sz w:val="24"/>
          <w:szCs w:val="24"/>
          <w:lang w:val="en-US"/>
        </w:rPr>
        <w:t xml:space="preserve">adverse </w:t>
      </w:r>
      <w:r w:rsidRPr="00FB0498">
        <w:rPr>
          <w:rStyle w:val="apple-style-span"/>
          <w:rFonts w:ascii="Times New Roman" w:hAnsi="Times New Roman"/>
          <w:sz w:val="24"/>
          <w:szCs w:val="24"/>
          <w:lang w:val="en-US"/>
        </w:rPr>
        <w:t>reaction to cow's milk proteins</w:t>
      </w:r>
      <w:r w:rsidR="006D516D" w:rsidRPr="00FB0498">
        <w:rPr>
          <w:rStyle w:val="apple-style-span"/>
          <w:rFonts w:ascii="Times New Roman" w:hAnsi="Times New Roman"/>
          <w:sz w:val="24"/>
          <w:szCs w:val="24"/>
          <w:lang w:val="en-US"/>
        </w:rPr>
        <w:t xml:space="preserve">. It is one of the most common form of food allergies </w:t>
      </w:r>
      <w:r w:rsidRPr="00FB0498">
        <w:rPr>
          <w:rStyle w:val="apple-style-span"/>
          <w:rFonts w:ascii="Times New Roman" w:hAnsi="Times New Roman"/>
          <w:sz w:val="24"/>
          <w:szCs w:val="24"/>
          <w:lang w:val="en-US"/>
        </w:rPr>
        <w:t>affect</w:t>
      </w:r>
      <w:r w:rsidR="006D516D" w:rsidRPr="00FB0498">
        <w:rPr>
          <w:rStyle w:val="apple-style-span"/>
          <w:rFonts w:ascii="Times New Roman" w:hAnsi="Times New Roman"/>
          <w:sz w:val="24"/>
          <w:szCs w:val="24"/>
          <w:lang w:val="en-US"/>
        </w:rPr>
        <w:t>ing</w:t>
      </w:r>
      <w:r w:rsidRPr="00FB0498">
        <w:rPr>
          <w:rStyle w:val="apple-style-span"/>
          <w:rFonts w:ascii="Times New Roman" w:hAnsi="Times New Roman"/>
          <w:sz w:val="24"/>
          <w:szCs w:val="24"/>
          <w:lang w:val="en-US"/>
        </w:rPr>
        <w:t xml:space="preserve"> </w:t>
      </w:r>
      <w:r w:rsidR="004F1F6F" w:rsidRPr="00FB0498">
        <w:rPr>
          <w:rFonts w:ascii="Times New Roman" w:hAnsi="Times New Roman"/>
          <w:color w:val="000000"/>
          <w:sz w:val="24"/>
          <w:szCs w:val="24"/>
          <w:lang w:val="en-US"/>
        </w:rPr>
        <w:t xml:space="preserve">up to 3% of European children. The management of children with confirmed CMA is based on complete avoidance of cow’s milk proteins and leaves the physician with several dietary options, none of which, given the prevalence, spectrum and potential seriousness of the condition, can be recommended to all patients with CMA. </w:t>
      </w:r>
      <w:r w:rsidR="00F7288F" w:rsidRPr="00FB0498">
        <w:rPr>
          <w:rFonts w:ascii="Times New Roman" w:hAnsi="Times New Roman"/>
          <w:color w:val="000000"/>
          <w:sz w:val="24"/>
          <w:szCs w:val="24"/>
          <w:lang w:val="en-US"/>
        </w:rPr>
        <w:t>T</w:t>
      </w:r>
      <w:r w:rsidR="004F1F6F" w:rsidRPr="00FB0498">
        <w:rPr>
          <w:rFonts w:ascii="Times New Roman" w:hAnsi="Times New Roman"/>
          <w:color w:val="000000"/>
          <w:sz w:val="24"/>
          <w:szCs w:val="24"/>
          <w:lang w:val="en-US"/>
        </w:rPr>
        <w:t xml:space="preserve">he management of CMA should use safe, affordable and nutritionally adequate </w:t>
      </w:r>
      <w:r w:rsidR="006D516D" w:rsidRPr="00FB0498">
        <w:rPr>
          <w:rFonts w:ascii="Times New Roman" w:hAnsi="Times New Roman"/>
          <w:color w:val="000000"/>
          <w:sz w:val="24"/>
          <w:szCs w:val="24"/>
          <w:lang w:val="en-US"/>
        </w:rPr>
        <w:t xml:space="preserve">hypoallergenic </w:t>
      </w:r>
      <w:r w:rsidR="005E5AC3" w:rsidRPr="00FB0498">
        <w:rPr>
          <w:rFonts w:ascii="Times New Roman" w:hAnsi="Times New Roman"/>
          <w:color w:val="000000"/>
          <w:sz w:val="24"/>
          <w:szCs w:val="24"/>
          <w:lang w:val="en-US"/>
        </w:rPr>
        <w:t>formulas</w:t>
      </w:r>
      <w:r w:rsidR="004F1F6F" w:rsidRPr="00FB0498">
        <w:rPr>
          <w:rFonts w:ascii="Times New Roman" w:hAnsi="Times New Roman"/>
          <w:color w:val="000000"/>
          <w:sz w:val="24"/>
          <w:szCs w:val="24"/>
          <w:lang w:val="en-US"/>
        </w:rPr>
        <w:t xml:space="preserve">. </w:t>
      </w:r>
      <w:r w:rsidR="006D516D" w:rsidRPr="00FB0498">
        <w:rPr>
          <w:rFonts w:ascii="Times New Roman" w:hAnsi="Times New Roman"/>
          <w:color w:val="000000"/>
          <w:sz w:val="24"/>
          <w:szCs w:val="24"/>
          <w:lang w:val="en-US"/>
        </w:rPr>
        <w:t>Formula selection in children with CMA should be based on the evaluation of a number of variables including: patient’s age, immun</w:t>
      </w:r>
      <w:r w:rsidR="000F596E">
        <w:rPr>
          <w:rFonts w:ascii="Times New Roman" w:hAnsi="Times New Roman"/>
          <w:color w:val="000000"/>
          <w:sz w:val="24"/>
          <w:szCs w:val="24"/>
          <w:lang w:val="en-US"/>
        </w:rPr>
        <w:t>e</w:t>
      </w:r>
      <w:r w:rsidR="006D516D" w:rsidRPr="00FB0498">
        <w:rPr>
          <w:rFonts w:ascii="Times New Roman" w:hAnsi="Times New Roman"/>
          <w:color w:val="000000"/>
          <w:sz w:val="24"/>
          <w:szCs w:val="24"/>
          <w:lang w:val="en-US"/>
        </w:rPr>
        <w:t xml:space="preserve"> mechanism, severity of the clinical manifestations. </w:t>
      </w:r>
      <w:r w:rsidR="00581D67" w:rsidRPr="00FB0498">
        <w:rPr>
          <w:rStyle w:val="apple-style-span"/>
          <w:rFonts w:ascii="Times New Roman" w:hAnsi="Times New Roman"/>
          <w:sz w:val="24"/>
          <w:szCs w:val="24"/>
          <w:lang w:val="en-US"/>
        </w:rPr>
        <w:t>An incorrect diagnosis is likely to result in unnecessary dietary restrictions, which, if prolonged, may adversely affect the child's nutritional status and growth.</w:t>
      </w:r>
    </w:p>
    <w:p w:rsidR="0054068D" w:rsidRPr="00FB0498" w:rsidRDefault="0054068D" w:rsidP="009C11F1">
      <w:pPr>
        <w:pStyle w:val="Default"/>
        <w:spacing w:line="360" w:lineRule="auto"/>
        <w:rPr>
          <w:rStyle w:val="apple-style-span"/>
          <w:lang w:val="en-US"/>
        </w:rPr>
      </w:pPr>
    </w:p>
    <w:p w:rsidR="0054068D" w:rsidRPr="0068139D" w:rsidRDefault="00007A90" w:rsidP="00A170D4">
      <w:pPr>
        <w:pStyle w:val="Default"/>
        <w:spacing w:after="240" w:line="276" w:lineRule="auto"/>
        <w:rPr>
          <w:rStyle w:val="apple-style-span"/>
          <w:b/>
        </w:rPr>
      </w:pPr>
      <w:r w:rsidRPr="0068139D">
        <w:rPr>
          <w:rStyle w:val="apple-style-span"/>
          <w:b/>
        </w:rPr>
        <w:t>Riassunto</w:t>
      </w:r>
    </w:p>
    <w:p w:rsidR="00A170D4" w:rsidRPr="00FB0498" w:rsidRDefault="00007A90" w:rsidP="000F596E">
      <w:pPr>
        <w:spacing w:after="0"/>
        <w:rPr>
          <w:rFonts w:ascii="Times New Roman" w:hAnsi="Times New Roman"/>
          <w:sz w:val="24"/>
          <w:szCs w:val="24"/>
        </w:rPr>
      </w:pPr>
      <w:r w:rsidRPr="00FB0498">
        <w:rPr>
          <w:rFonts w:ascii="Times New Roman" w:hAnsi="Times New Roman"/>
          <w:sz w:val="24"/>
          <w:szCs w:val="24"/>
        </w:rPr>
        <w:t>L'allergia alle proteine del latte vaccino (APLV) è una reazione immunitaria avversa ad una o a più proteine del latte vaccino che colpisce fino al 3% dei bambini in Europa. La gestione del bambino con diagnosi accertata di APLV si basa sulla completa esclusione delle PLV dalla dieta</w:t>
      </w:r>
      <w:r w:rsidR="00A170D4" w:rsidRPr="00FB0498">
        <w:rPr>
          <w:rFonts w:ascii="Times New Roman" w:hAnsi="Times New Roman"/>
          <w:sz w:val="24"/>
          <w:szCs w:val="24"/>
        </w:rPr>
        <w:t>. Le opzioni dietoterapeutiche attualmente disponibili in commercio sono diverse e la scelta della formula più appropriata è ancora oggetto di studio e dibattito. In generale la decisione è presa considerando le condizioni cliniche, l’età, le caratteristiche nutrizionali delle diverse formule, la loro allergenicità residua, la palatabilità e</w:t>
      </w:r>
      <w:r w:rsidR="005E5AC3" w:rsidRPr="00FB0498">
        <w:rPr>
          <w:rFonts w:ascii="Times New Roman" w:hAnsi="Times New Roman"/>
          <w:sz w:val="24"/>
          <w:szCs w:val="24"/>
        </w:rPr>
        <w:t>d</w:t>
      </w:r>
      <w:r w:rsidR="00A170D4" w:rsidRPr="00FB0498">
        <w:rPr>
          <w:rFonts w:ascii="Times New Roman" w:hAnsi="Times New Roman"/>
          <w:sz w:val="24"/>
          <w:szCs w:val="24"/>
        </w:rPr>
        <w:t xml:space="preserve"> il costo. </w:t>
      </w:r>
    </w:p>
    <w:p w:rsidR="00A170D4" w:rsidRPr="00FB0498" w:rsidRDefault="00A170D4" w:rsidP="00A170D4">
      <w:pPr>
        <w:pStyle w:val="Paragrafoelenco"/>
        <w:ind w:left="0"/>
        <w:jc w:val="both"/>
        <w:rPr>
          <w:rFonts w:ascii="Times New Roman" w:hAnsi="Times New Roman"/>
          <w:sz w:val="24"/>
          <w:szCs w:val="24"/>
          <w:lang w:val="it-IT"/>
        </w:rPr>
      </w:pPr>
      <w:r w:rsidRPr="00FB0498">
        <w:rPr>
          <w:rFonts w:ascii="Times New Roman" w:hAnsi="Times New Roman"/>
          <w:sz w:val="24"/>
          <w:szCs w:val="24"/>
          <w:lang w:val="it-IT"/>
        </w:rPr>
        <w:t xml:space="preserve">Scopo della terapia nutrizionale della AA è evitare reazioni allergiche garantendo un normale sviluppo del bambino. </w:t>
      </w:r>
      <w:r w:rsidR="00007A90" w:rsidRPr="00FB0498">
        <w:rPr>
          <w:rFonts w:ascii="Times New Roman" w:hAnsi="Times New Roman"/>
          <w:sz w:val="24"/>
          <w:szCs w:val="24"/>
          <w:lang w:val="it-IT"/>
        </w:rPr>
        <w:t>Una diagnosi errata può causare restrizioni dietetiche inutili, che, se prolungate, possono influenzare negativamente lo stato nutrizionale e la crescita del bambino.</w:t>
      </w:r>
      <w:r w:rsidRPr="00FB0498">
        <w:rPr>
          <w:rFonts w:ascii="Times New Roman" w:hAnsi="Times New Roman"/>
          <w:sz w:val="24"/>
          <w:szCs w:val="24"/>
          <w:lang w:val="it-IT"/>
        </w:rPr>
        <w:t xml:space="preserve"> </w:t>
      </w:r>
    </w:p>
    <w:p w:rsidR="00007A90" w:rsidRPr="00FB0498" w:rsidRDefault="00007A90" w:rsidP="009C11F1">
      <w:pPr>
        <w:pStyle w:val="Default"/>
        <w:spacing w:line="360" w:lineRule="auto"/>
        <w:rPr>
          <w:rStyle w:val="apple-style-span"/>
          <w:b/>
        </w:rPr>
      </w:pPr>
    </w:p>
    <w:p w:rsidR="00D94B52" w:rsidRPr="00FB0498" w:rsidRDefault="000D3990" w:rsidP="009C11F1">
      <w:pPr>
        <w:pStyle w:val="Default"/>
        <w:spacing w:line="360" w:lineRule="auto"/>
        <w:rPr>
          <w:color w:val="auto"/>
          <w:lang w:val="en-US"/>
        </w:rPr>
      </w:pPr>
      <w:r w:rsidRPr="00FB0498">
        <w:rPr>
          <w:b/>
          <w:color w:val="auto"/>
          <w:lang w:val="en-US"/>
        </w:rPr>
        <w:t>Key word</w:t>
      </w:r>
      <w:r w:rsidR="00E05E86" w:rsidRPr="00FB0498">
        <w:rPr>
          <w:b/>
          <w:color w:val="auto"/>
          <w:lang w:val="en-US"/>
        </w:rPr>
        <w:t>s</w:t>
      </w:r>
      <w:r w:rsidRPr="00FB0498">
        <w:rPr>
          <w:b/>
          <w:color w:val="auto"/>
          <w:lang w:val="en-US"/>
        </w:rPr>
        <w:t xml:space="preserve">: </w:t>
      </w:r>
      <w:r w:rsidRPr="00FB0498">
        <w:rPr>
          <w:color w:val="auto"/>
          <w:lang w:val="en-US"/>
        </w:rPr>
        <w:t>cow’s milk allergy, exclusion diet</w:t>
      </w:r>
      <w:r w:rsidR="00ED1C7D" w:rsidRPr="00FB0498">
        <w:rPr>
          <w:color w:val="auto"/>
          <w:lang w:val="en-US"/>
        </w:rPr>
        <w:t xml:space="preserve">, </w:t>
      </w:r>
      <w:r w:rsidR="00E05E86" w:rsidRPr="00FB0498">
        <w:rPr>
          <w:color w:val="auto"/>
          <w:lang w:val="en-US"/>
        </w:rPr>
        <w:t>hypoallergenic formula</w:t>
      </w:r>
      <w:r w:rsidR="005E5AC3" w:rsidRPr="00FB0498">
        <w:rPr>
          <w:color w:val="auto"/>
          <w:lang w:val="en-US"/>
        </w:rPr>
        <w:t>s</w:t>
      </w:r>
      <w:r w:rsidR="002051C8" w:rsidRPr="00FB0498">
        <w:rPr>
          <w:color w:val="auto"/>
          <w:lang w:val="en-US"/>
        </w:rPr>
        <w:t>,</w:t>
      </w:r>
      <w:r w:rsidR="00E05E86" w:rsidRPr="00FB0498">
        <w:rPr>
          <w:color w:val="auto"/>
          <w:lang w:val="en-US"/>
        </w:rPr>
        <w:t xml:space="preserve"> nutritional status</w:t>
      </w:r>
      <w:r w:rsidR="00ED1C7D" w:rsidRPr="00FB0498">
        <w:rPr>
          <w:color w:val="auto"/>
          <w:lang w:val="en-US"/>
        </w:rPr>
        <w:t>.</w:t>
      </w:r>
    </w:p>
    <w:p w:rsidR="00507F3E" w:rsidRPr="0068139D" w:rsidRDefault="00507F3E" w:rsidP="009C11F1">
      <w:pPr>
        <w:pStyle w:val="Default"/>
        <w:spacing w:line="360" w:lineRule="auto"/>
        <w:rPr>
          <w:b/>
          <w:color w:val="auto"/>
          <w:lang w:val="en-US"/>
        </w:rPr>
      </w:pPr>
    </w:p>
    <w:p w:rsidR="00D94B52" w:rsidRPr="00FB0498" w:rsidRDefault="00E05E86" w:rsidP="009C11F1">
      <w:pPr>
        <w:pStyle w:val="Default"/>
        <w:spacing w:line="360" w:lineRule="auto"/>
        <w:rPr>
          <w:b/>
          <w:color w:val="auto"/>
        </w:rPr>
      </w:pPr>
      <w:r w:rsidRPr="00FB0498">
        <w:rPr>
          <w:b/>
          <w:color w:val="auto"/>
        </w:rPr>
        <w:t xml:space="preserve">Parole chiave: </w:t>
      </w:r>
      <w:r w:rsidRPr="00FB0498">
        <w:rPr>
          <w:color w:val="auto"/>
        </w:rPr>
        <w:t>allergia alle proteine del latte vaccine, formule ipoallergeniche, stato nutrizionale.</w:t>
      </w:r>
    </w:p>
    <w:p w:rsidR="002632DF" w:rsidRPr="00FB0498" w:rsidRDefault="002632DF" w:rsidP="0045178F">
      <w:pPr>
        <w:pStyle w:val="Default"/>
        <w:spacing w:line="276" w:lineRule="auto"/>
        <w:rPr>
          <w:b/>
          <w:color w:val="auto"/>
        </w:rPr>
      </w:pPr>
    </w:p>
    <w:p w:rsidR="005E0C8D" w:rsidRPr="00FB0498" w:rsidRDefault="00507F3E" w:rsidP="00FB0498">
      <w:pPr>
        <w:pStyle w:val="Default"/>
        <w:spacing w:line="480" w:lineRule="auto"/>
        <w:jc w:val="both"/>
        <w:rPr>
          <w:b/>
        </w:rPr>
      </w:pPr>
      <w:r w:rsidRPr="00FB0498">
        <w:rPr>
          <w:b/>
        </w:rPr>
        <w:br w:type="page"/>
      </w:r>
      <w:r w:rsidR="005E0C8D" w:rsidRPr="00FB0498">
        <w:rPr>
          <w:b/>
        </w:rPr>
        <w:lastRenderedPageBreak/>
        <w:t>Allergia alle Proteine del Latte Vaccino</w:t>
      </w:r>
    </w:p>
    <w:p w:rsidR="000F596E" w:rsidRDefault="001B15AF" w:rsidP="00D90F53">
      <w:pPr>
        <w:pStyle w:val="Titolo10"/>
        <w:spacing w:before="0" w:beforeAutospacing="0" w:after="0" w:afterAutospacing="0" w:line="480" w:lineRule="auto"/>
        <w:ind w:firstLine="708"/>
        <w:jc w:val="both"/>
        <w:textAlignment w:val="baseline"/>
        <w:rPr>
          <w:color w:val="000000"/>
        </w:rPr>
      </w:pPr>
      <w:r w:rsidRPr="00FB0498">
        <w:rPr>
          <w:color w:val="000000"/>
        </w:rPr>
        <w:t>L'Allergia alle Proteine del Latte Vaccino (APLV) è una reazione immun</w:t>
      </w:r>
      <w:r w:rsidR="005E0C8D" w:rsidRPr="00FB0498">
        <w:rPr>
          <w:color w:val="000000"/>
        </w:rPr>
        <w:t>ologica</w:t>
      </w:r>
      <w:r w:rsidRPr="00FB0498">
        <w:rPr>
          <w:color w:val="000000"/>
        </w:rPr>
        <w:t xml:space="preserve"> avversa ad una o a più proteine del latte </w:t>
      </w:r>
      <w:r w:rsidR="0070589C" w:rsidRPr="00FB0498">
        <w:rPr>
          <w:color w:val="000000"/>
        </w:rPr>
        <w:t>vaccino</w:t>
      </w:r>
      <w:r w:rsidR="0068139D">
        <w:rPr>
          <w:color w:val="000000"/>
        </w:rPr>
        <w:t>.</w:t>
      </w:r>
      <w:r w:rsidRPr="00FB0498">
        <w:rPr>
          <w:color w:val="000000"/>
        </w:rPr>
        <w:t xml:space="preserve"> </w:t>
      </w:r>
      <w:r w:rsidR="0068139D">
        <w:rPr>
          <w:color w:val="000000"/>
        </w:rPr>
        <w:t xml:space="preserve">È </w:t>
      </w:r>
      <w:r w:rsidR="005E0C8D" w:rsidRPr="00FB0498">
        <w:rPr>
          <w:color w:val="000000"/>
        </w:rPr>
        <w:t xml:space="preserve">una delle più comuni forme di </w:t>
      </w:r>
      <w:r w:rsidRPr="00FB0498">
        <w:rPr>
          <w:color w:val="000000"/>
        </w:rPr>
        <w:t>allergia alimentare</w:t>
      </w:r>
      <w:r w:rsidR="0068139D">
        <w:rPr>
          <w:color w:val="000000"/>
        </w:rPr>
        <w:t xml:space="preserve"> ed</w:t>
      </w:r>
      <w:r w:rsidR="000F596E">
        <w:rPr>
          <w:color w:val="000000"/>
        </w:rPr>
        <w:t xml:space="preserve"> </w:t>
      </w:r>
      <w:r w:rsidR="005E0C8D" w:rsidRPr="00FB0498">
        <w:rPr>
          <w:color w:val="000000"/>
        </w:rPr>
        <w:t xml:space="preserve">interessa sino al </w:t>
      </w:r>
      <w:r w:rsidRPr="00FB0498">
        <w:rPr>
          <w:color w:val="000000"/>
        </w:rPr>
        <w:t>3% dei bambini</w:t>
      </w:r>
      <w:r w:rsidR="005E0C8D" w:rsidRPr="00FB0498">
        <w:rPr>
          <w:color w:val="000000"/>
        </w:rPr>
        <w:t xml:space="preserve"> di età inferiore ai 3 anni, </w:t>
      </w:r>
      <w:r w:rsidRPr="00FB0498">
        <w:rPr>
          <w:color w:val="000000"/>
        </w:rPr>
        <w:t>con un picco</w:t>
      </w:r>
      <w:r w:rsidR="005E0C8D" w:rsidRPr="00FB0498">
        <w:rPr>
          <w:color w:val="000000"/>
        </w:rPr>
        <w:t xml:space="preserve"> di incidenza nei</w:t>
      </w:r>
      <w:r w:rsidRPr="00FB0498">
        <w:rPr>
          <w:color w:val="000000"/>
        </w:rPr>
        <w:t xml:space="preserve"> primi 3-5 mesi</w:t>
      </w:r>
      <w:r w:rsidR="005E0C8D" w:rsidRPr="00FB0498">
        <w:rPr>
          <w:color w:val="000000"/>
        </w:rPr>
        <w:t xml:space="preserve"> di vita</w:t>
      </w:r>
      <w:r w:rsidR="00772F0F" w:rsidRPr="00FB0498">
        <w:rPr>
          <w:color w:val="000000"/>
        </w:rPr>
        <w:t xml:space="preserve"> (1,2)</w:t>
      </w:r>
      <w:r w:rsidRPr="00FB0498">
        <w:rPr>
          <w:color w:val="000000"/>
        </w:rPr>
        <w:t xml:space="preserve">. </w:t>
      </w:r>
      <w:r w:rsidR="0068139D" w:rsidRPr="00FB0498">
        <w:rPr>
          <w:color w:val="000000"/>
        </w:rPr>
        <w:t>Negli ultimi anni</w:t>
      </w:r>
      <w:r w:rsidR="0068139D">
        <w:rPr>
          <w:color w:val="000000"/>
        </w:rPr>
        <w:t>, in molti paesi industrializzati,</w:t>
      </w:r>
      <w:r w:rsidR="0068139D" w:rsidRPr="00FB0498">
        <w:rPr>
          <w:color w:val="000000"/>
        </w:rPr>
        <w:t xml:space="preserve"> si è assistito ad un aumento di incidenza e prevalenza di questa condizione</w:t>
      </w:r>
      <w:r w:rsidR="0068139D">
        <w:rPr>
          <w:color w:val="000000"/>
        </w:rPr>
        <w:t xml:space="preserve">, </w:t>
      </w:r>
      <w:r w:rsidR="00F16483" w:rsidRPr="00FB0498">
        <w:rPr>
          <w:color w:val="000000"/>
        </w:rPr>
        <w:t xml:space="preserve">con un significativo aumento del numero di ricoveri </w:t>
      </w:r>
      <w:r w:rsidR="005E0C8D" w:rsidRPr="00FB0498">
        <w:rPr>
          <w:color w:val="000000"/>
        </w:rPr>
        <w:t xml:space="preserve">per reazioni </w:t>
      </w:r>
      <w:r w:rsidR="00F16483" w:rsidRPr="00FB0498">
        <w:rPr>
          <w:color w:val="000000"/>
        </w:rPr>
        <w:t>cliniche severe (anafilassi)</w:t>
      </w:r>
      <w:r w:rsidR="00A74ED8" w:rsidRPr="00FB0498">
        <w:rPr>
          <w:color w:val="000000"/>
        </w:rPr>
        <w:t xml:space="preserve"> (3</w:t>
      </w:r>
      <w:r w:rsidR="0068139D">
        <w:rPr>
          <w:color w:val="000000"/>
        </w:rPr>
        <w:t>-5</w:t>
      </w:r>
      <w:r w:rsidR="00A74ED8" w:rsidRPr="00FB0498">
        <w:rPr>
          <w:color w:val="000000"/>
        </w:rPr>
        <w:t>)</w:t>
      </w:r>
      <w:r w:rsidR="00F16483" w:rsidRPr="00FB0498">
        <w:rPr>
          <w:color w:val="000000"/>
        </w:rPr>
        <w:t>. Mentre in passato la maggioranza dei soggetti affetti da APLV acquisiva la tolleranza entro i 3 anni di età, studi recenti mostrano una persistenza dell’affezione oltre i 5 anni</w:t>
      </w:r>
      <w:r w:rsidR="00237146" w:rsidRPr="00FB0498">
        <w:rPr>
          <w:color w:val="000000"/>
        </w:rPr>
        <w:t xml:space="preserve"> (</w:t>
      </w:r>
      <w:r w:rsidR="006B04DC">
        <w:rPr>
          <w:color w:val="000000"/>
        </w:rPr>
        <w:t>4</w:t>
      </w:r>
      <w:r w:rsidR="003002DD" w:rsidRPr="00FB0498">
        <w:rPr>
          <w:color w:val="000000"/>
        </w:rPr>
        <w:t>)</w:t>
      </w:r>
      <w:r w:rsidR="00F324AB" w:rsidRPr="00FB0498">
        <w:rPr>
          <w:color w:val="000000"/>
        </w:rPr>
        <w:t>.</w:t>
      </w:r>
      <w:r w:rsidR="000F596E">
        <w:rPr>
          <w:color w:val="000000"/>
        </w:rPr>
        <w:t xml:space="preserve"> </w:t>
      </w:r>
    </w:p>
    <w:p w:rsidR="00157CE9" w:rsidRPr="00FB0498" w:rsidRDefault="00507F3E" w:rsidP="000F596E">
      <w:pPr>
        <w:pStyle w:val="Titolo10"/>
        <w:spacing w:before="0" w:beforeAutospacing="0" w:after="0" w:afterAutospacing="0" w:line="480" w:lineRule="auto"/>
        <w:jc w:val="both"/>
        <w:textAlignment w:val="baseline"/>
      </w:pPr>
      <w:r w:rsidRPr="00FB0498">
        <w:t>L’</w:t>
      </w:r>
      <w:r w:rsidR="00157CE9" w:rsidRPr="00FB0498">
        <w:t xml:space="preserve">APLV </w:t>
      </w:r>
      <w:r w:rsidR="00D90F53">
        <w:t xml:space="preserve">può </w:t>
      </w:r>
      <w:r w:rsidR="00157CE9" w:rsidRPr="00FB0498">
        <w:t>presenta</w:t>
      </w:r>
      <w:r w:rsidR="00D90F53">
        <w:t>rsi con</w:t>
      </w:r>
      <w:r w:rsidR="00157CE9" w:rsidRPr="00FB0498">
        <w:t xml:space="preserve"> un ampio spettro di sintomi: nel </w:t>
      </w:r>
      <w:r w:rsidR="005E0C8D" w:rsidRPr="00FB0498">
        <w:t>50-70% dei casi è possibile osservare  sintom</w:t>
      </w:r>
      <w:r w:rsidR="00D90F53">
        <w:t>i</w:t>
      </w:r>
      <w:r w:rsidR="005E0C8D" w:rsidRPr="00FB0498">
        <w:t xml:space="preserve"> </w:t>
      </w:r>
      <w:r w:rsidR="00D90F53">
        <w:rPr>
          <w:b/>
          <w:bCs/>
        </w:rPr>
        <w:t>cutanei</w:t>
      </w:r>
      <w:r w:rsidR="005E0C8D" w:rsidRPr="00FB0498">
        <w:rPr>
          <w:b/>
          <w:bCs/>
        </w:rPr>
        <w:t xml:space="preserve"> </w:t>
      </w:r>
      <w:r w:rsidR="005E0C8D" w:rsidRPr="00FB0498">
        <w:t xml:space="preserve">(dermatite atopica,orticaria,angioedema), nel </w:t>
      </w:r>
      <w:r w:rsidR="00157CE9" w:rsidRPr="00FB0498">
        <w:t xml:space="preserve">50-60% </w:t>
      </w:r>
      <w:r w:rsidR="005E0C8D" w:rsidRPr="00FB0498">
        <w:t xml:space="preserve">dei casi sono presenti sintomi </w:t>
      </w:r>
      <w:r w:rsidR="00157CE9" w:rsidRPr="00FB0498">
        <w:rPr>
          <w:b/>
          <w:bCs/>
        </w:rPr>
        <w:t xml:space="preserve">gastrointestinali </w:t>
      </w:r>
      <w:r w:rsidR="00FB32FD">
        <w:t>(</w:t>
      </w:r>
      <w:r w:rsidR="00157CE9" w:rsidRPr="00FB0498">
        <w:t>vomito, diarrea, stipsi, ematochezia, dolori addominali)</w:t>
      </w:r>
      <w:r w:rsidR="005E0C8D" w:rsidRPr="00FB0498">
        <w:t xml:space="preserve">, nel </w:t>
      </w:r>
      <w:r w:rsidR="00157CE9" w:rsidRPr="00FB0498">
        <w:t xml:space="preserve">20-30% </w:t>
      </w:r>
      <w:r w:rsidR="005E0C8D" w:rsidRPr="00FB0498">
        <w:t xml:space="preserve">è possibile il riscontro di sintomi </w:t>
      </w:r>
      <w:r w:rsidR="00157CE9" w:rsidRPr="001A0A07">
        <w:rPr>
          <w:b/>
          <w:bCs/>
        </w:rPr>
        <w:t xml:space="preserve">respiratori </w:t>
      </w:r>
      <w:r w:rsidR="005E0C8D" w:rsidRPr="001A0A07">
        <w:t>(rinocongiuntivite, asma</w:t>
      </w:r>
      <w:r w:rsidR="00157CE9" w:rsidRPr="001A0A07">
        <w:t>)</w:t>
      </w:r>
      <w:r w:rsidR="005E0C8D" w:rsidRPr="001A0A07">
        <w:t xml:space="preserve">, </w:t>
      </w:r>
      <w:r w:rsidR="00D90F53" w:rsidRPr="001A0A07">
        <w:t xml:space="preserve"> mentre</w:t>
      </w:r>
      <w:r w:rsidR="00157CE9" w:rsidRPr="001A0A07">
        <w:t xml:space="preserve"> nel 5-9% </w:t>
      </w:r>
      <w:r w:rsidR="00FB32FD" w:rsidRPr="001A0A07">
        <w:t>dei bambini affetti</w:t>
      </w:r>
      <w:r w:rsidR="005E0C8D" w:rsidRPr="001A0A07">
        <w:t xml:space="preserve"> da APLV si osservano sintomi </w:t>
      </w:r>
      <w:r w:rsidR="00157CE9" w:rsidRPr="001A0A07">
        <w:t>sistemici (</w:t>
      </w:r>
      <w:r w:rsidR="00157CE9" w:rsidRPr="001A0A07">
        <w:rPr>
          <w:b/>
        </w:rPr>
        <w:t>anafilassi</w:t>
      </w:r>
      <w:r w:rsidR="00157CE9" w:rsidRPr="001A0A07">
        <w:t>)</w:t>
      </w:r>
      <w:r w:rsidR="001A0A07" w:rsidRPr="001A0A07">
        <w:t xml:space="preserve"> </w:t>
      </w:r>
      <w:r w:rsidR="006B04DC" w:rsidRPr="001A0A07">
        <w:t>(</w:t>
      </w:r>
      <w:r w:rsidR="001A0A07" w:rsidRPr="001A0A07">
        <w:t>6).</w:t>
      </w:r>
    </w:p>
    <w:p w:rsidR="00157CE9" w:rsidRPr="00FB0498" w:rsidRDefault="0068139D" w:rsidP="00FB0498">
      <w:pPr>
        <w:spacing w:after="0" w:line="480" w:lineRule="auto"/>
        <w:jc w:val="both"/>
        <w:rPr>
          <w:rFonts w:ascii="Times New Roman" w:hAnsi="Times New Roman"/>
          <w:sz w:val="24"/>
          <w:szCs w:val="24"/>
        </w:rPr>
      </w:pPr>
      <w:r>
        <w:rPr>
          <w:color w:val="000000"/>
        </w:rPr>
        <w:t>O</w:t>
      </w:r>
      <w:r w:rsidRPr="00FB0498">
        <w:rPr>
          <w:color w:val="000000"/>
        </w:rPr>
        <w:t>ltre il 60% delle forme di APLV riconosce un meccanismo IgE-mediato</w:t>
      </w:r>
      <w:r w:rsidR="00157CE9" w:rsidRPr="00FB0498">
        <w:rPr>
          <w:rFonts w:ascii="Times New Roman" w:hAnsi="Times New Roman"/>
          <w:sz w:val="24"/>
          <w:szCs w:val="24"/>
        </w:rPr>
        <w:t xml:space="preserve"> (reazione di ipersensibilità di tipo I con reazione di degranulazione delle cel</w:t>
      </w:r>
      <w:r w:rsidR="005E0C8D" w:rsidRPr="00FB0498">
        <w:rPr>
          <w:rFonts w:ascii="Times New Roman" w:hAnsi="Times New Roman"/>
          <w:sz w:val="24"/>
          <w:szCs w:val="24"/>
        </w:rPr>
        <w:t>lule basofile e delle mast-cellule</w:t>
      </w:r>
      <w:r w:rsidR="00157CE9" w:rsidRPr="00FB0498">
        <w:rPr>
          <w:rFonts w:ascii="Times New Roman" w:hAnsi="Times New Roman"/>
          <w:sz w:val="24"/>
          <w:szCs w:val="24"/>
        </w:rPr>
        <w:t xml:space="preserve">) con manifestazioni cliniche immediate (entro i primi </w:t>
      </w:r>
      <w:r w:rsidR="005E0C8D" w:rsidRPr="00FB0498">
        <w:rPr>
          <w:rFonts w:ascii="Times New Roman" w:hAnsi="Times New Roman"/>
          <w:sz w:val="24"/>
          <w:szCs w:val="24"/>
        </w:rPr>
        <w:t>120</w:t>
      </w:r>
      <w:r w:rsidR="00157CE9" w:rsidRPr="00FB0498">
        <w:rPr>
          <w:rFonts w:ascii="Times New Roman" w:hAnsi="Times New Roman"/>
          <w:sz w:val="24"/>
          <w:szCs w:val="24"/>
        </w:rPr>
        <w:t xml:space="preserve"> minuti dall’ingestione di </w:t>
      </w:r>
      <w:r w:rsidR="000F596E">
        <w:rPr>
          <w:rFonts w:ascii="Times New Roman" w:hAnsi="Times New Roman"/>
          <w:sz w:val="24"/>
          <w:szCs w:val="24"/>
        </w:rPr>
        <w:t>alimenti contenenti proteine del latte vaccino</w:t>
      </w:r>
      <w:r w:rsidR="00157CE9" w:rsidRPr="00FB0498">
        <w:rPr>
          <w:rFonts w:ascii="Times New Roman" w:hAnsi="Times New Roman"/>
          <w:sz w:val="24"/>
          <w:szCs w:val="24"/>
        </w:rPr>
        <w:t>)</w:t>
      </w:r>
      <w:r>
        <w:rPr>
          <w:rFonts w:ascii="Times New Roman" w:hAnsi="Times New Roman"/>
          <w:sz w:val="24"/>
          <w:szCs w:val="24"/>
        </w:rPr>
        <w:t xml:space="preserve">. Nel resto dei casi è riconoscibile un meccanismo immunologico di tipo </w:t>
      </w:r>
      <w:r w:rsidR="00157CE9" w:rsidRPr="00FB0498">
        <w:rPr>
          <w:rFonts w:ascii="Times New Roman" w:hAnsi="Times New Roman"/>
          <w:sz w:val="24"/>
          <w:szCs w:val="24"/>
        </w:rPr>
        <w:t>non</w:t>
      </w:r>
      <w:r w:rsidR="005E0C8D" w:rsidRPr="00FB0498">
        <w:rPr>
          <w:rFonts w:ascii="Times New Roman" w:hAnsi="Times New Roman"/>
          <w:sz w:val="24"/>
          <w:szCs w:val="24"/>
        </w:rPr>
        <w:t xml:space="preserve">-IgE-mediato </w:t>
      </w:r>
      <w:r w:rsidR="00157CE9" w:rsidRPr="00FB0498">
        <w:rPr>
          <w:rFonts w:ascii="Times New Roman" w:hAnsi="Times New Roman"/>
          <w:sz w:val="24"/>
          <w:szCs w:val="24"/>
        </w:rPr>
        <w:t xml:space="preserve">con manifestazioni cliniche </w:t>
      </w:r>
      <w:r w:rsidR="005E0C8D" w:rsidRPr="00FB0498">
        <w:rPr>
          <w:rFonts w:ascii="Times New Roman" w:hAnsi="Times New Roman"/>
          <w:sz w:val="24"/>
          <w:szCs w:val="24"/>
        </w:rPr>
        <w:t>più tardive (ore-giorni dopo l’</w:t>
      </w:r>
      <w:r w:rsidR="000F596E">
        <w:rPr>
          <w:rFonts w:ascii="Times New Roman" w:hAnsi="Times New Roman"/>
          <w:sz w:val="24"/>
          <w:szCs w:val="24"/>
        </w:rPr>
        <w:t>ingestione</w:t>
      </w:r>
      <w:r w:rsidR="00157CE9" w:rsidRPr="00FB0498">
        <w:rPr>
          <w:rFonts w:ascii="Times New Roman" w:hAnsi="Times New Roman"/>
          <w:sz w:val="24"/>
          <w:szCs w:val="24"/>
        </w:rPr>
        <w:t>) soprattutto a carico del distretto cutaneo e gastrointestinale</w:t>
      </w:r>
      <w:r>
        <w:rPr>
          <w:rFonts w:ascii="Times New Roman" w:hAnsi="Times New Roman"/>
          <w:sz w:val="24"/>
          <w:szCs w:val="24"/>
        </w:rPr>
        <w:t>, o un meccanismo immunologico di tipo misto</w:t>
      </w:r>
      <w:r w:rsidR="00157CE9" w:rsidRPr="00FB0498">
        <w:rPr>
          <w:rFonts w:ascii="Times New Roman" w:hAnsi="Times New Roman"/>
          <w:sz w:val="24"/>
          <w:szCs w:val="24"/>
        </w:rPr>
        <w:t>. Spesso le forme IgE-mediate si associano ad un rischio maggiore di</w:t>
      </w:r>
      <w:r w:rsidR="005E0C8D" w:rsidRPr="00FB0498">
        <w:rPr>
          <w:rFonts w:ascii="Times New Roman" w:hAnsi="Times New Roman"/>
          <w:sz w:val="24"/>
          <w:szCs w:val="24"/>
        </w:rPr>
        <w:t xml:space="preserve"> sviluppare allergie alimentari </w:t>
      </w:r>
      <w:r w:rsidR="00157CE9" w:rsidRPr="00FB0498">
        <w:rPr>
          <w:rFonts w:ascii="Times New Roman" w:hAnsi="Times New Roman"/>
          <w:sz w:val="24"/>
          <w:szCs w:val="24"/>
        </w:rPr>
        <w:t>multiple</w:t>
      </w:r>
      <w:r w:rsidR="005E0C8D" w:rsidRPr="00FB0498">
        <w:rPr>
          <w:rFonts w:ascii="Times New Roman" w:hAnsi="Times New Roman"/>
          <w:sz w:val="24"/>
          <w:szCs w:val="24"/>
        </w:rPr>
        <w:t xml:space="preserve"> e altre manifestazioni allergiche</w:t>
      </w:r>
      <w:r w:rsidR="000F596E">
        <w:rPr>
          <w:rFonts w:ascii="Times New Roman" w:hAnsi="Times New Roman"/>
          <w:sz w:val="24"/>
          <w:szCs w:val="24"/>
        </w:rPr>
        <w:t xml:space="preserve"> </w:t>
      </w:r>
      <w:r w:rsidR="005E0C8D" w:rsidRPr="00FB0498">
        <w:rPr>
          <w:rFonts w:ascii="Times New Roman" w:hAnsi="Times New Roman"/>
          <w:sz w:val="24"/>
          <w:szCs w:val="24"/>
        </w:rPr>
        <w:t>nelle epoche successive (</w:t>
      </w:r>
      <w:r w:rsidR="005E0C8D" w:rsidRPr="00FB0498">
        <w:rPr>
          <w:rFonts w:ascii="Times New Roman" w:hAnsi="Times New Roman"/>
          <w:b/>
          <w:sz w:val="24"/>
          <w:szCs w:val="24"/>
        </w:rPr>
        <w:t xml:space="preserve">marcia </w:t>
      </w:r>
      <w:r w:rsidR="005E0C8D" w:rsidRPr="001A0A07">
        <w:rPr>
          <w:rFonts w:ascii="Times New Roman" w:hAnsi="Times New Roman"/>
          <w:b/>
          <w:sz w:val="24"/>
          <w:szCs w:val="24"/>
        </w:rPr>
        <w:t>atopica</w:t>
      </w:r>
      <w:r w:rsidR="005E0C8D" w:rsidRPr="001A0A07">
        <w:rPr>
          <w:rFonts w:ascii="Times New Roman" w:hAnsi="Times New Roman"/>
          <w:sz w:val="24"/>
          <w:szCs w:val="24"/>
        </w:rPr>
        <w:t>)</w:t>
      </w:r>
      <w:r w:rsidR="00237146" w:rsidRPr="001A0A07">
        <w:rPr>
          <w:rFonts w:ascii="Times New Roman" w:hAnsi="Times New Roman"/>
          <w:sz w:val="24"/>
          <w:szCs w:val="24"/>
        </w:rPr>
        <w:t xml:space="preserve"> (</w:t>
      </w:r>
      <w:r w:rsidR="001A0A07" w:rsidRPr="001A0A07">
        <w:rPr>
          <w:rFonts w:ascii="Times New Roman" w:hAnsi="Times New Roman"/>
          <w:sz w:val="24"/>
          <w:szCs w:val="24"/>
        </w:rPr>
        <w:t>7</w:t>
      </w:r>
      <w:r w:rsidR="00237146" w:rsidRPr="001A0A07">
        <w:rPr>
          <w:rFonts w:ascii="Times New Roman" w:hAnsi="Times New Roman"/>
          <w:sz w:val="24"/>
          <w:szCs w:val="24"/>
        </w:rPr>
        <w:t>)</w:t>
      </w:r>
      <w:r w:rsidR="005E0C8D" w:rsidRPr="001A0A07">
        <w:rPr>
          <w:rFonts w:ascii="Times New Roman" w:hAnsi="Times New Roman"/>
          <w:sz w:val="24"/>
          <w:szCs w:val="24"/>
        </w:rPr>
        <w:t>.</w:t>
      </w:r>
      <w:r w:rsidR="00157CE9" w:rsidRPr="00FB0498">
        <w:rPr>
          <w:rFonts w:ascii="Times New Roman" w:hAnsi="Times New Roman"/>
          <w:sz w:val="24"/>
          <w:szCs w:val="24"/>
        </w:rPr>
        <w:t xml:space="preserve"> </w:t>
      </w:r>
    </w:p>
    <w:p w:rsidR="006B04DC" w:rsidRDefault="006B04DC" w:rsidP="00FB0498">
      <w:pPr>
        <w:spacing w:after="0" w:line="480" w:lineRule="auto"/>
        <w:jc w:val="both"/>
        <w:rPr>
          <w:rFonts w:ascii="Times New Roman" w:hAnsi="Times New Roman"/>
          <w:b/>
          <w:color w:val="000000"/>
          <w:sz w:val="24"/>
          <w:szCs w:val="24"/>
        </w:rPr>
      </w:pPr>
    </w:p>
    <w:p w:rsidR="0068139D" w:rsidRDefault="0068139D" w:rsidP="00FB0498">
      <w:pPr>
        <w:spacing w:after="0" w:line="480" w:lineRule="auto"/>
        <w:jc w:val="both"/>
        <w:rPr>
          <w:rFonts w:ascii="Times New Roman" w:hAnsi="Times New Roman"/>
          <w:b/>
          <w:color w:val="000000"/>
          <w:sz w:val="24"/>
          <w:szCs w:val="24"/>
        </w:rPr>
      </w:pPr>
    </w:p>
    <w:p w:rsidR="0068139D" w:rsidRDefault="0068139D" w:rsidP="00FB0498">
      <w:pPr>
        <w:spacing w:after="0" w:line="480" w:lineRule="auto"/>
        <w:jc w:val="both"/>
        <w:rPr>
          <w:rFonts w:ascii="Times New Roman" w:hAnsi="Times New Roman"/>
          <w:b/>
          <w:color w:val="000000"/>
          <w:sz w:val="24"/>
          <w:szCs w:val="24"/>
        </w:rPr>
      </w:pPr>
    </w:p>
    <w:p w:rsidR="00157CE9" w:rsidRPr="00FB0498" w:rsidRDefault="0068139D" w:rsidP="00FB0498">
      <w:pPr>
        <w:spacing w:after="0" w:line="480" w:lineRule="auto"/>
        <w:jc w:val="both"/>
        <w:rPr>
          <w:rFonts w:ascii="Times New Roman" w:hAnsi="Times New Roman"/>
          <w:b/>
          <w:color w:val="000000"/>
          <w:sz w:val="24"/>
          <w:szCs w:val="24"/>
        </w:rPr>
      </w:pPr>
      <w:r>
        <w:rPr>
          <w:rFonts w:ascii="Times New Roman" w:hAnsi="Times New Roman"/>
          <w:b/>
          <w:color w:val="000000"/>
          <w:sz w:val="24"/>
          <w:szCs w:val="24"/>
        </w:rPr>
        <w:lastRenderedPageBreak/>
        <w:t>Ge</w:t>
      </w:r>
      <w:r w:rsidR="00157CE9" w:rsidRPr="00FB0498">
        <w:rPr>
          <w:rFonts w:ascii="Times New Roman" w:hAnsi="Times New Roman"/>
          <w:b/>
          <w:color w:val="000000"/>
          <w:sz w:val="24"/>
          <w:szCs w:val="24"/>
        </w:rPr>
        <w:t xml:space="preserve">stione </w:t>
      </w:r>
      <w:r w:rsidR="003420D3" w:rsidRPr="00FB0498">
        <w:rPr>
          <w:rFonts w:ascii="Times New Roman" w:hAnsi="Times New Roman"/>
          <w:b/>
          <w:color w:val="000000"/>
          <w:sz w:val="24"/>
          <w:szCs w:val="24"/>
        </w:rPr>
        <w:t>dieto</w:t>
      </w:r>
      <w:r w:rsidR="00157CE9" w:rsidRPr="00FB0498">
        <w:rPr>
          <w:rFonts w:ascii="Times New Roman" w:hAnsi="Times New Roman"/>
          <w:b/>
          <w:color w:val="000000"/>
          <w:sz w:val="24"/>
          <w:szCs w:val="24"/>
        </w:rPr>
        <w:t>terapeutica</w:t>
      </w:r>
    </w:p>
    <w:p w:rsidR="00D11483" w:rsidRPr="00FB0498" w:rsidRDefault="003420D3" w:rsidP="00FB0498">
      <w:pPr>
        <w:shd w:val="clear" w:color="auto" w:fill="FFFFFF"/>
        <w:spacing w:line="480" w:lineRule="auto"/>
        <w:rPr>
          <w:rFonts w:ascii="Times New Roman" w:hAnsi="Times New Roman"/>
          <w:color w:val="000000"/>
          <w:sz w:val="24"/>
          <w:szCs w:val="24"/>
        </w:rPr>
      </w:pPr>
      <w:r w:rsidRPr="00FB0498">
        <w:rPr>
          <w:rFonts w:ascii="Times New Roman" w:hAnsi="Times New Roman"/>
          <w:color w:val="000000"/>
          <w:sz w:val="24"/>
          <w:szCs w:val="24"/>
        </w:rPr>
        <w:t>Come in altre forme di allergia alimentare l</w:t>
      </w:r>
      <w:r w:rsidR="00D11483" w:rsidRPr="00FB0498">
        <w:rPr>
          <w:rFonts w:ascii="Times New Roman" w:hAnsi="Times New Roman"/>
          <w:color w:val="000000"/>
          <w:sz w:val="24"/>
          <w:szCs w:val="24"/>
        </w:rPr>
        <w:t xml:space="preserve">a gestione del bambino con APLV </w:t>
      </w:r>
      <w:r w:rsidRPr="00FB0498">
        <w:rPr>
          <w:rFonts w:ascii="Times New Roman" w:hAnsi="Times New Roman"/>
          <w:color w:val="000000"/>
          <w:sz w:val="24"/>
          <w:szCs w:val="24"/>
        </w:rPr>
        <w:t xml:space="preserve">si basa sulla </w:t>
      </w:r>
      <w:r w:rsidR="00D11483" w:rsidRPr="00FB0498">
        <w:rPr>
          <w:rFonts w:ascii="Times New Roman" w:hAnsi="Times New Roman"/>
          <w:color w:val="000000"/>
          <w:sz w:val="24"/>
          <w:szCs w:val="24"/>
        </w:rPr>
        <w:t xml:space="preserve"> completa esclusione delle proteine del latte vaccino</w:t>
      </w:r>
      <w:r w:rsidR="005272E0" w:rsidRPr="00FB0498">
        <w:rPr>
          <w:rFonts w:ascii="Times New Roman" w:hAnsi="Times New Roman"/>
          <w:color w:val="000000"/>
          <w:sz w:val="24"/>
          <w:szCs w:val="24"/>
        </w:rPr>
        <w:t xml:space="preserve"> e dei suoi derivati </w:t>
      </w:r>
      <w:r w:rsidR="005272E0" w:rsidRPr="001A0A07">
        <w:rPr>
          <w:rFonts w:ascii="Times New Roman" w:hAnsi="Times New Roman"/>
          <w:color w:val="000000"/>
          <w:sz w:val="24"/>
          <w:szCs w:val="24"/>
        </w:rPr>
        <w:t xml:space="preserve">dalla dieta. </w:t>
      </w:r>
      <w:r w:rsidRPr="001A0A07">
        <w:rPr>
          <w:rFonts w:ascii="Times New Roman" w:hAnsi="Times New Roman"/>
          <w:color w:val="000000"/>
          <w:sz w:val="24"/>
          <w:szCs w:val="24"/>
        </w:rPr>
        <w:t>La peculiarità</w:t>
      </w:r>
      <w:r w:rsidRPr="00FB0498">
        <w:rPr>
          <w:rFonts w:ascii="Times New Roman" w:hAnsi="Times New Roman"/>
          <w:color w:val="000000"/>
          <w:sz w:val="24"/>
          <w:szCs w:val="24"/>
        </w:rPr>
        <w:t xml:space="preserve"> dell’APLV è che solo in questa forma di allergia alimentare è possibile l’utilizzo di formule ipoallergeniche. Non è questo il caso del</w:t>
      </w:r>
      <w:r w:rsidR="00D11483" w:rsidRPr="00FB0498">
        <w:rPr>
          <w:rFonts w:ascii="Times New Roman" w:hAnsi="Times New Roman"/>
          <w:color w:val="000000"/>
          <w:sz w:val="24"/>
          <w:szCs w:val="24"/>
        </w:rPr>
        <w:t xml:space="preserve"> lattante con APLV allattato al seno</w:t>
      </w:r>
      <w:r w:rsidRPr="00FB0498">
        <w:rPr>
          <w:rFonts w:ascii="Times New Roman" w:hAnsi="Times New Roman"/>
          <w:color w:val="000000"/>
          <w:sz w:val="24"/>
          <w:szCs w:val="24"/>
        </w:rPr>
        <w:t xml:space="preserve">. In questi pazienti sarà sufficiente </w:t>
      </w:r>
      <w:r w:rsidR="00D11483" w:rsidRPr="00FB0498">
        <w:rPr>
          <w:rFonts w:ascii="Times New Roman" w:hAnsi="Times New Roman"/>
          <w:color w:val="000000"/>
          <w:sz w:val="24"/>
          <w:szCs w:val="24"/>
        </w:rPr>
        <w:t>consiglia</w:t>
      </w:r>
      <w:r w:rsidRPr="00FB0498">
        <w:rPr>
          <w:rFonts w:ascii="Times New Roman" w:hAnsi="Times New Roman"/>
          <w:color w:val="000000"/>
          <w:sz w:val="24"/>
          <w:szCs w:val="24"/>
        </w:rPr>
        <w:t>re</w:t>
      </w:r>
      <w:r w:rsidR="00D11483" w:rsidRPr="00FB0498">
        <w:rPr>
          <w:rFonts w:ascii="Times New Roman" w:hAnsi="Times New Roman"/>
          <w:color w:val="000000"/>
          <w:sz w:val="24"/>
          <w:szCs w:val="24"/>
        </w:rPr>
        <w:t xml:space="preserve"> di proseguire l’allattamento materno, eliminando le proteine del latte vaccino dalla dieta della madre. Nel lattante non allattato al seno</w:t>
      </w:r>
      <w:r w:rsidRPr="00FB0498">
        <w:rPr>
          <w:rFonts w:ascii="Times New Roman" w:hAnsi="Times New Roman"/>
          <w:color w:val="000000"/>
          <w:sz w:val="24"/>
          <w:szCs w:val="24"/>
        </w:rPr>
        <w:t xml:space="preserve"> è possibile utilizzare </w:t>
      </w:r>
      <w:r w:rsidR="00D11483" w:rsidRPr="00FB0498">
        <w:rPr>
          <w:rFonts w:ascii="Times New Roman" w:hAnsi="Times New Roman"/>
          <w:color w:val="000000"/>
          <w:sz w:val="24"/>
          <w:szCs w:val="24"/>
        </w:rPr>
        <w:t xml:space="preserve">formule ipoallergeniche definite dall’American Academy of Pediatrics quali alimenti tollerati da almeno il 90% dei pazienti con </w:t>
      </w:r>
      <w:r w:rsidRPr="001A0A07">
        <w:rPr>
          <w:rFonts w:ascii="Times New Roman" w:hAnsi="Times New Roman"/>
          <w:color w:val="000000"/>
          <w:sz w:val="24"/>
          <w:szCs w:val="24"/>
        </w:rPr>
        <w:t xml:space="preserve">APLV </w:t>
      </w:r>
      <w:r w:rsidR="00FB0498" w:rsidRPr="001A0A07">
        <w:rPr>
          <w:rFonts w:ascii="Times New Roman" w:hAnsi="Times New Roman"/>
          <w:color w:val="000000"/>
          <w:sz w:val="24"/>
          <w:szCs w:val="24"/>
        </w:rPr>
        <w:t>(</w:t>
      </w:r>
      <w:r w:rsidR="001A0A07" w:rsidRPr="001A0A07">
        <w:rPr>
          <w:rFonts w:ascii="Times New Roman" w:hAnsi="Times New Roman"/>
          <w:color w:val="000000"/>
          <w:sz w:val="24"/>
          <w:szCs w:val="24"/>
        </w:rPr>
        <w:t>8</w:t>
      </w:r>
      <w:r w:rsidR="00FB0498" w:rsidRPr="001A0A07">
        <w:rPr>
          <w:rFonts w:ascii="Times New Roman" w:hAnsi="Times New Roman"/>
          <w:color w:val="000000"/>
          <w:sz w:val="24"/>
          <w:szCs w:val="24"/>
        </w:rPr>
        <w:t>).</w:t>
      </w:r>
      <w:r w:rsidR="00D11483" w:rsidRPr="001A0A07">
        <w:rPr>
          <w:rFonts w:ascii="Times New Roman" w:hAnsi="Times New Roman"/>
          <w:color w:val="000000"/>
          <w:sz w:val="24"/>
          <w:szCs w:val="24"/>
        </w:rPr>
        <w:t xml:space="preserve"> Le</w:t>
      </w:r>
      <w:r w:rsidR="00D11483" w:rsidRPr="00FB0498">
        <w:rPr>
          <w:rFonts w:ascii="Times New Roman" w:hAnsi="Times New Roman"/>
          <w:color w:val="000000"/>
          <w:sz w:val="24"/>
          <w:szCs w:val="24"/>
        </w:rPr>
        <w:t xml:space="preserve"> formule attualmente disponibili in commercio sono diverse e comprendono </w:t>
      </w:r>
      <w:r w:rsidR="0068139D">
        <w:rPr>
          <w:rFonts w:ascii="Times New Roman" w:hAnsi="Times New Roman"/>
          <w:color w:val="000000"/>
          <w:sz w:val="24"/>
          <w:szCs w:val="24"/>
        </w:rPr>
        <w:t xml:space="preserve">prodotti a base di </w:t>
      </w:r>
      <w:r w:rsidR="00D11483" w:rsidRPr="00FB0498">
        <w:rPr>
          <w:rFonts w:ascii="Times New Roman" w:hAnsi="Times New Roman"/>
          <w:color w:val="000000"/>
          <w:sz w:val="24"/>
          <w:szCs w:val="24"/>
        </w:rPr>
        <w:t>idrolisati estensivi di caseina o di sieroproteine, proteine isolate della soia, proteine parzialmente idrolisate del riso o aminoacidi liberi</w:t>
      </w:r>
      <w:r w:rsidRPr="00FB0498">
        <w:rPr>
          <w:rFonts w:ascii="Times New Roman" w:hAnsi="Times New Roman"/>
          <w:color w:val="000000"/>
          <w:sz w:val="24"/>
          <w:szCs w:val="24"/>
        </w:rPr>
        <w:t xml:space="preserve"> (</w:t>
      </w:r>
      <w:r w:rsidRPr="00FB0498">
        <w:rPr>
          <w:rFonts w:ascii="Times New Roman" w:hAnsi="Times New Roman"/>
          <w:b/>
          <w:color w:val="000000"/>
          <w:sz w:val="24"/>
          <w:szCs w:val="24"/>
        </w:rPr>
        <w:t>Tabella</w:t>
      </w:r>
      <w:r w:rsidR="00907AB9" w:rsidRPr="00FB0498">
        <w:rPr>
          <w:rFonts w:ascii="Times New Roman" w:hAnsi="Times New Roman"/>
          <w:b/>
          <w:color w:val="000000"/>
          <w:sz w:val="24"/>
          <w:szCs w:val="24"/>
        </w:rPr>
        <w:t xml:space="preserve"> 1</w:t>
      </w:r>
      <w:r w:rsidRPr="00FB0498">
        <w:rPr>
          <w:rFonts w:ascii="Times New Roman" w:hAnsi="Times New Roman"/>
          <w:color w:val="000000"/>
          <w:sz w:val="24"/>
          <w:szCs w:val="24"/>
        </w:rPr>
        <w:t>)</w:t>
      </w:r>
      <w:r w:rsidR="000F596E">
        <w:rPr>
          <w:rFonts w:ascii="Times New Roman" w:hAnsi="Times New Roman"/>
          <w:color w:val="000000"/>
          <w:sz w:val="24"/>
          <w:szCs w:val="24"/>
        </w:rPr>
        <w:t>:</w:t>
      </w:r>
      <w:r w:rsidR="00D11483" w:rsidRPr="00FB0498">
        <w:rPr>
          <w:rFonts w:ascii="Times New Roman" w:hAnsi="Times New Roman"/>
          <w:color w:val="000000"/>
          <w:sz w:val="24"/>
          <w:szCs w:val="24"/>
        </w:rPr>
        <w:t xml:space="preserve"> </w:t>
      </w:r>
    </w:p>
    <w:p w:rsidR="00D11483" w:rsidRPr="00FB0498" w:rsidRDefault="00D11483" w:rsidP="00FB0498">
      <w:pPr>
        <w:pStyle w:val="Default"/>
        <w:spacing w:line="480" w:lineRule="auto"/>
        <w:jc w:val="both"/>
      </w:pPr>
      <w:r w:rsidRPr="00FB0498">
        <w:t xml:space="preserve">- </w:t>
      </w:r>
      <w:r w:rsidR="000F596E" w:rsidRPr="000F596E">
        <w:rPr>
          <w:b/>
        </w:rPr>
        <w:t>Formule a base di i</w:t>
      </w:r>
      <w:r w:rsidRPr="00FB0498">
        <w:rPr>
          <w:b/>
          <w:bCs/>
        </w:rPr>
        <w:t>drolisati estensivi</w:t>
      </w:r>
      <w:r w:rsidR="006446D5" w:rsidRPr="00FB0498">
        <w:rPr>
          <w:b/>
          <w:bCs/>
        </w:rPr>
        <w:t xml:space="preserve"> </w:t>
      </w:r>
      <w:r w:rsidR="000F596E">
        <w:rPr>
          <w:b/>
          <w:bCs/>
        </w:rPr>
        <w:t xml:space="preserve">di sieroproteine e di caseina </w:t>
      </w:r>
      <w:r w:rsidR="006446D5" w:rsidRPr="00FB0498">
        <w:rPr>
          <w:b/>
          <w:bCs/>
        </w:rPr>
        <w:t>(</w:t>
      </w:r>
      <w:r w:rsidR="006446D5" w:rsidRPr="00FB0498">
        <w:rPr>
          <w:b/>
        </w:rPr>
        <w:t>EHF)</w:t>
      </w:r>
      <w:r w:rsidRPr="00FB0498">
        <w:rPr>
          <w:b/>
          <w:bCs/>
        </w:rPr>
        <w:t xml:space="preserve">: </w:t>
      </w:r>
      <w:r w:rsidRPr="00FB0498">
        <w:t>in queste formule le proteine hanno subito un processo di idrolisi mediante trattamento al calore, idrolisi enzimatica, processo post-idrolisi di ultrafiltrazione. In questo modo contengono 80-100% di peptidi con peso molecolare inferiore ai 1500 Dalton, cioè frammenti proteici</w:t>
      </w:r>
      <w:r w:rsidR="0068139D">
        <w:t xml:space="preserve"> generalmente</w:t>
      </w:r>
      <w:r w:rsidRPr="00FB0498">
        <w:t xml:space="preserve"> </w:t>
      </w:r>
      <w:r w:rsidR="0068139D">
        <w:t>in grado di essere ben tollerati dal bambino affetto da APLV</w:t>
      </w:r>
      <w:r w:rsidRPr="00FB0498">
        <w:t xml:space="preserve">. </w:t>
      </w:r>
      <w:r w:rsidR="000F596E">
        <w:t>E’ importante ricordare che gli id</w:t>
      </w:r>
      <w:r w:rsidRPr="00FB0498">
        <w:t xml:space="preserve">rolisati parziali </w:t>
      </w:r>
      <w:r w:rsidRPr="00FB0498">
        <w:rPr>
          <w:b/>
          <w:bCs/>
        </w:rPr>
        <w:t>(</w:t>
      </w:r>
      <w:r w:rsidR="000F596E">
        <w:rPr>
          <w:b/>
          <w:bCs/>
        </w:rPr>
        <w:t>formule HA)</w:t>
      </w:r>
      <w:r w:rsidRPr="00FB0498">
        <w:rPr>
          <w:b/>
          <w:bCs/>
        </w:rPr>
        <w:t xml:space="preserve"> </w:t>
      </w:r>
      <w:r w:rsidRPr="00FB0498">
        <w:t xml:space="preserve">non sono indicati </w:t>
      </w:r>
      <w:r w:rsidR="00FB32FD">
        <w:t>per la dietoterapia</w:t>
      </w:r>
      <w:r w:rsidR="002A6540">
        <w:t xml:space="preserve"> dell’</w:t>
      </w:r>
      <w:r w:rsidRPr="00FB0498">
        <w:t xml:space="preserve">APLV, ma trovano </w:t>
      </w:r>
      <w:r w:rsidR="00507F3E" w:rsidRPr="00FB0498">
        <w:t xml:space="preserve">eventualmente </w:t>
      </w:r>
      <w:r w:rsidRPr="00FB0498">
        <w:t xml:space="preserve">impiego </w:t>
      </w:r>
      <w:r w:rsidR="00507F3E" w:rsidRPr="00FB0498">
        <w:t>nella prevenzione delle patologie allergiche nel bambino a rischio atopico (presenza di almeno un familiare di primo grado affetto da una patologia allergica)</w:t>
      </w:r>
      <w:r w:rsidRPr="00FB0498">
        <w:t xml:space="preserve">. </w:t>
      </w:r>
    </w:p>
    <w:p w:rsidR="000F596E" w:rsidRPr="00FB0498" w:rsidRDefault="000F596E" w:rsidP="000F596E">
      <w:pPr>
        <w:pStyle w:val="Default"/>
        <w:spacing w:line="480" w:lineRule="auto"/>
        <w:jc w:val="both"/>
        <w:rPr>
          <w:color w:val="auto"/>
        </w:rPr>
      </w:pPr>
      <w:r w:rsidRPr="00FB0498">
        <w:t xml:space="preserve">- </w:t>
      </w:r>
      <w:r w:rsidRPr="00FB0498">
        <w:rPr>
          <w:b/>
        </w:rPr>
        <w:t>Formula a base di proteine dalla soia</w:t>
      </w:r>
      <w:r w:rsidRPr="00FB0498">
        <w:rPr>
          <w:b/>
          <w:bCs/>
        </w:rPr>
        <w:t xml:space="preserve">: </w:t>
      </w:r>
      <w:r w:rsidRPr="000F596E">
        <w:rPr>
          <w:bCs/>
        </w:rPr>
        <w:t xml:space="preserve">contengono </w:t>
      </w:r>
      <w:r w:rsidRPr="00FB0498">
        <w:t xml:space="preserve">proteine isolate della soia con aggiunta di grassi (oli vegetali come soia, cocco, mais, girasole, palma), carboidrati (saccarosio, amido di mais, tapioca), vitamine ed oligoelementi. </w:t>
      </w:r>
      <w:r>
        <w:t xml:space="preserve">Per motivi nutrizionali e per il contenuto in fitoestrogeni sono consigliate in soggetti di età superiore ai 6 mesi. </w:t>
      </w:r>
      <w:r w:rsidR="00A66EBE">
        <w:t>Per motivi immuno-allergologici, data l’elevata prevalenza di concomitante allergia alla soia nei pazienti con APLV non-IgE-mediata</w:t>
      </w:r>
      <w:r w:rsidR="0068139D">
        <w:t xml:space="preserve"> (30-40% dei casi)</w:t>
      </w:r>
      <w:r w:rsidR="00A66EBE">
        <w:t xml:space="preserve">, il loro utilizzo è maggiormente consigliato nei pazienti con forme di APLV IgE-mediate che rifiutano le formule estensivamente idrolisate di sieroproteine o di caseina. </w:t>
      </w:r>
    </w:p>
    <w:p w:rsidR="00A66EBE" w:rsidRPr="00FB0498" w:rsidRDefault="00A66EBE" w:rsidP="00A66EBE">
      <w:pPr>
        <w:pStyle w:val="Default"/>
        <w:spacing w:line="480" w:lineRule="auto"/>
      </w:pPr>
      <w:r>
        <w:rPr>
          <w:b/>
        </w:rPr>
        <w:t>-</w:t>
      </w:r>
      <w:r w:rsidRPr="00FB0498">
        <w:rPr>
          <w:b/>
        </w:rPr>
        <w:t xml:space="preserve">Formule a base di proteine parzialmente idrolisate del riso (HRF): </w:t>
      </w:r>
      <w:r w:rsidRPr="00FB0498">
        <w:rPr>
          <w:color w:val="auto"/>
        </w:rPr>
        <w:t xml:space="preserve">sono </w:t>
      </w:r>
      <w:r>
        <w:rPr>
          <w:color w:val="auto"/>
        </w:rPr>
        <w:t xml:space="preserve">in genere </w:t>
      </w:r>
      <w:r w:rsidRPr="00FB0498">
        <w:rPr>
          <w:color w:val="auto"/>
        </w:rPr>
        <w:t xml:space="preserve">ben tollerate in bambini con </w:t>
      </w:r>
      <w:r>
        <w:rPr>
          <w:color w:val="auto"/>
        </w:rPr>
        <w:t>APLV</w:t>
      </w:r>
      <w:r w:rsidR="0068139D">
        <w:rPr>
          <w:color w:val="auto"/>
        </w:rPr>
        <w:t xml:space="preserve"> e sono state ben studiate specie n elle forme IgE-mediate</w:t>
      </w:r>
      <w:r>
        <w:rPr>
          <w:color w:val="auto"/>
        </w:rPr>
        <w:t xml:space="preserve"> (</w:t>
      </w:r>
      <w:r w:rsidR="001A0A07">
        <w:rPr>
          <w:color w:val="auto"/>
        </w:rPr>
        <w:t>9</w:t>
      </w:r>
      <w:r w:rsidRPr="00FB0498">
        <w:rPr>
          <w:color w:val="auto"/>
        </w:rPr>
        <w:t>)</w:t>
      </w:r>
      <w:r w:rsidR="0068139D">
        <w:rPr>
          <w:color w:val="auto"/>
        </w:rPr>
        <w:t>. I</w:t>
      </w:r>
      <w:r>
        <w:rPr>
          <w:color w:val="auto"/>
        </w:rPr>
        <w:t xml:space="preserve">l loro utilizzo è sempre più diffuso in </w:t>
      </w:r>
      <w:r w:rsidR="0068139D">
        <w:rPr>
          <w:color w:val="auto"/>
        </w:rPr>
        <w:t>Italia</w:t>
      </w:r>
      <w:r w:rsidRPr="00FB0498">
        <w:rPr>
          <w:color w:val="auto"/>
        </w:rPr>
        <w:t xml:space="preserve">. </w:t>
      </w:r>
      <w:r>
        <w:rPr>
          <w:color w:val="auto"/>
        </w:rPr>
        <w:t xml:space="preserve">Il contenuto di arsenico in alimenti per l’infanzia derivati dal riso è un problema molto dibattuto. E’ auspicabile che i livelli di arsenico siano dichiarati in ogni alimento per l’infanzia contenente </w:t>
      </w:r>
      <w:r w:rsidRPr="00D1237C">
        <w:rPr>
          <w:color w:val="auto"/>
        </w:rPr>
        <w:t xml:space="preserve">riso </w:t>
      </w:r>
      <w:r w:rsidRPr="00D1237C">
        <w:t>(</w:t>
      </w:r>
      <w:r w:rsidR="00D1237C" w:rsidRPr="00D1237C">
        <w:t>10</w:t>
      </w:r>
      <w:r w:rsidRPr="00D1237C">
        <w:t>).</w:t>
      </w:r>
    </w:p>
    <w:p w:rsidR="002A2739" w:rsidRPr="00FB0498" w:rsidRDefault="00D11483" w:rsidP="00194079">
      <w:pPr>
        <w:pStyle w:val="Default"/>
        <w:spacing w:line="480" w:lineRule="auto"/>
        <w:jc w:val="both"/>
      </w:pPr>
      <w:r w:rsidRPr="00FB0498">
        <w:t xml:space="preserve">- </w:t>
      </w:r>
      <w:r w:rsidR="00507F3E" w:rsidRPr="00A66EBE">
        <w:rPr>
          <w:b/>
        </w:rPr>
        <w:t>Formule a base di</w:t>
      </w:r>
      <w:r w:rsidR="00507F3E" w:rsidRPr="00FB0498">
        <w:t xml:space="preserve"> </w:t>
      </w:r>
      <w:r w:rsidR="00507F3E" w:rsidRPr="00FB0498">
        <w:rPr>
          <w:b/>
          <w:bCs/>
        </w:rPr>
        <w:t>am</w:t>
      </w:r>
      <w:r w:rsidRPr="00FB0498">
        <w:rPr>
          <w:b/>
          <w:bCs/>
        </w:rPr>
        <w:t>inoacidi</w:t>
      </w:r>
      <w:r w:rsidR="00507F3E" w:rsidRPr="00FB0498">
        <w:rPr>
          <w:b/>
          <w:bCs/>
        </w:rPr>
        <w:t xml:space="preserve"> liberi</w:t>
      </w:r>
      <w:r w:rsidR="006446D5" w:rsidRPr="00FB0498">
        <w:rPr>
          <w:b/>
          <w:bCs/>
        </w:rPr>
        <w:t xml:space="preserve"> (</w:t>
      </w:r>
      <w:r w:rsidR="006446D5" w:rsidRPr="00FB0498">
        <w:rPr>
          <w:b/>
        </w:rPr>
        <w:t>AAF)</w:t>
      </w:r>
      <w:r w:rsidRPr="00FB0498">
        <w:rPr>
          <w:b/>
          <w:bCs/>
        </w:rPr>
        <w:t xml:space="preserve">: </w:t>
      </w:r>
      <w:r w:rsidR="00A66EBE" w:rsidRPr="00A66EBE">
        <w:rPr>
          <w:bCs/>
        </w:rPr>
        <w:t xml:space="preserve">sono attualmente raccomandate in prima battuta in tutte le forme severe di APLV, nell’età neonatale, ed in tutti i casi di mancata tolleranza alle formule ipoallergeniche sopra citate. </w:t>
      </w:r>
      <w:r w:rsidR="00194079">
        <w:rPr>
          <w:bCs/>
        </w:rPr>
        <w:t>Il costo più elevato di queste formule è attualmente una delle principali limitazioni di utilizzo di questa strategia dietoterapeutica.</w:t>
      </w:r>
      <w:r w:rsidR="00507F3E" w:rsidRPr="00FB0498">
        <w:t xml:space="preserve"> </w:t>
      </w:r>
    </w:p>
    <w:p w:rsidR="00194079" w:rsidRDefault="00194079" w:rsidP="00FB0498">
      <w:pPr>
        <w:spacing w:after="0" w:line="480" w:lineRule="auto"/>
        <w:jc w:val="both"/>
        <w:rPr>
          <w:rFonts w:ascii="Times New Roman" w:hAnsi="Times New Roman"/>
          <w:color w:val="000000"/>
          <w:sz w:val="24"/>
          <w:szCs w:val="24"/>
        </w:rPr>
      </w:pPr>
    </w:p>
    <w:p w:rsidR="00D90F53" w:rsidRDefault="00D11483" w:rsidP="00FB0498">
      <w:pPr>
        <w:spacing w:after="0" w:line="480" w:lineRule="auto"/>
        <w:jc w:val="both"/>
        <w:rPr>
          <w:rFonts w:ascii="Times New Roman" w:hAnsi="Times New Roman"/>
          <w:color w:val="000000"/>
          <w:sz w:val="24"/>
          <w:szCs w:val="24"/>
        </w:rPr>
      </w:pPr>
      <w:r w:rsidRPr="00FB0498">
        <w:rPr>
          <w:rFonts w:ascii="Times New Roman" w:hAnsi="Times New Roman"/>
          <w:color w:val="000000"/>
          <w:sz w:val="24"/>
          <w:szCs w:val="24"/>
        </w:rPr>
        <w:t xml:space="preserve">La scelta della formula più adeguata deve tenere conto </w:t>
      </w:r>
      <w:r w:rsidR="00D90F53">
        <w:rPr>
          <w:rFonts w:ascii="Times New Roman" w:hAnsi="Times New Roman"/>
          <w:color w:val="000000"/>
          <w:sz w:val="24"/>
          <w:szCs w:val="24"/>
        </w:rPr>
        <w:t xml:space="preserve">quindi </w:t>
      </w:r>
      <w:r w:rsidRPr="00FB0498">
        <w:rPr>
          <w:rFonts w:ascii="Times New Roman" w:hAnsi="Times New Roman"/>
          <w:color w:val="000000"/>
          <w:sz w:val="24"/>
          <w:szCs w:val="24"/>
        </w:rPr>
        <w:t>d</w:t>
      </w:r>
      <w:r w:rsidR="00D90F53">
        <w:rPr>
          <w:rFonts w:ascii="Times New Roman" w:hAnsi="Times New Roman"/>
          <w:color w:val="000000"/>
          <w:sz w:val="24"/>
          <w:szCs w:val="24"/>
        </w:rPr>
        <w:t xml:space="preserve">i alcune </w:t>
      </w:r>
      <w:r w:rsidR="00194079">
        <w:rPr>
          <w:rFonts w:ascii="Times New Roman" w:hAnsi="Times New Roman"/>
          <w:color w:val="000000"/>
          <w:sz w:val="24"/>
          <w:szCs w:val="24"/>
        </w:rPr>
        <w:t xml:space="preserve">variabili: </w:t>
      </w:r>
      <w:r w:rsidRPr="00FB0498">
        <w:rPr>
          <w:rFonts w:ascii="Times New Roman" w:hAnsi="Times New Roman"/>
          <w:color w:val="000000"/>
          <w:sz w:val="24"/>
          <w:szCs w:val="24"/>
        </w:rPr>
        <w:t>meccanismo</w:t>
      </w:r>
      <w:r w:rsidR="00194079">
        <w:rPr>
          <w:rFonts w:ascii="Times New Roman" w:hAnsi="Times New Roman"/>
          <w:color w:val="000000"/>
          <w:sz w:val="24"/>
          <w:szCs w:val="24"/>
        </w:rPr>
        <w:t xml:space="preserve"> immunologico, severità delle manifestazioni cliniche, </w:t>
      </w:r>
      <w:r w:rsidR="006446D5" w:rsidRPr="00FB0498">
        <w:rPr>
          <w:rFonts w:ascii="Times New Roman" w:hAnsi="Times New Roman"/>
          <w:color w:val="000000"/>
          <w:sz w:val="24"/>
          <w:szCs w:val="24"/>
        </w:rPr>
        <w:t xml:space="preserve">età, </w:t>
      </w:r>
      <w:r w:rsidRPr="00FB0498">
        <w:rPr>
          <w:rFonts w:ascii="Times New Roman" w:hAnsi="Times New Roman"/>
          <w:color w:val="000000"/>
          <w:sz w:val="24"/>
          <w:szCs w:val="24"/>
        </w:rPr>
        <w:t>tollerabilità</w:t>
      </w:r>
      <w:r w:rsidR="006446D5" w:rsidRPr="00FB0498">
        <w:rPr>
          <w:rFonts w:ascii="Times New Roman" w:hAnsi="Times New Roman"/>
          <w:color w:val="000000"/>
          <w:sz w:val="24"/>
          <w:szCs w:val="24"/>
        </w:rPr>
        <w:t xml:space="preserve"> </w:t>
      </w:r>
      <w:r w:rsidRPr="00FB0498">
        <w:rPr>
          <w:rFonts w:ascii="Times New Roman" w:hAnsi="Times New Roman"/>
          <w:color w:val="000000"/>
          <w:sz w:val="24"/>
          <w:szCs w:val="24"/>
        </w:rPr>
        <w:t>(</w:t>
      </w:r>
      <w:r w:rsidRPr="00FB0498">
        <w:rPr>
          <w:rFonts w:ascii="Times New Roman" w:hAnsi="Times New Roman"/>
          <w:b/>
          <w:color w:val="000000"/>
          <w:sz w:val="24"/>
          <w:szCs w:val="24"/>
        </w:rPr>
        <w:t xml:space="preserve">Figura </w:t>
      </w:r>
      <w:r w:rsidR="006446D5" w:rsidRPr="00FB0498">
        <w:rPr>
          <w:rFonts w:ascii="Times New Roman" w:hAnsi="Times New Roman"/>
          <w:b/>
          <w:color w:val="000000"/>
          <w:sz w:val="24"/>
          <w:szCs w:val="24"/>
        </w:rPr>
        <w:t>1</w:t>
      </w:r>
      <w:r w:rsidRPr="00FB0498">
        <w:rPr>
          <w:rFonts w:ascii="Times New Roman" w:hAnsi="Times New Roman"/>
          <w:color w:val="000000"/>
          <w:sz w:val="24"/>
          <w:szCs w:val="24"/>
        </w:rPr>
        <w:t xml:space="preserve">). </w:t>
      </w:r>
    </w:p>
    <w:p w:rsidR="006446D5" w:rsidRPr="00FB0498" w:rsidRDefault="00D11483" w:rsidP="00FB0498">
      <w:pPr>
        <w:spacing w:after="0" w:line="480" w:lineRule="auto"/>
        <w:jc w:val="both"/>
        <w:rPr>
          <w:rFonts w:ascii="Times New Roman" w:hAnsi="Times New Roman"/>
          <w:color w:val="231F20"/>
          <w:w w:val="110"/>
          <w:sz w:val="24"/>
          <w:szCs w:val="24"/>
        </w:rPr>
      </w:pPr>
      <w:r w:rsidRPr="00FB0498">
        <w:rPr>
          <w:rFonts w:ascii="Times New Roman" w:hAnsi="Times New Roman"/>
          <w:color w:val="000000"/>
          <w:sz w:val="24"/>
          <w:szCs w:val="24"/>
        </w:rPr>
        <w:t xml:space="preserve">Le formule ipoallergeniche sono generalmente adeguate dal punto di vista nutrizionale sia per quanto riguarda l’apporto di proteine e calcio, che di tutti gli altri nutrienti. Al contrario l’utilizzo di latte di diverse specie di mammiferi (es. bufala, pecora, capra) non solo espone il paziente a squilibri nutrizionali riguardanti soprattutto l’apporto di proteine e di lipidi ma, contenendo proteine strutturalmente ​​simili a quelle presenti nel latte vaccino, può dare luogo a fenomeni di cross-reattività. </w:t>
      </w:r>
      <w:r w:rsidR="006446D5" w:rsidRPr="00FB0498">
        <w:rPr>
          <w:rFonts w:ascii="Times New Roman" w:hAnsi="Times New Roman"/>
          <w:color w:val="000000"/>
          <w:sz w:val="24"/>
          <w:szCs w:val="24"/>
        </w:rPr>
        <w:t xml:space="preserve">La </w:t>
      </w:r>
      <w:r w:rsidR="006446D5" w:rsidRPr="00FB0498">
        <w:rPr>
          <w:rFonts w:ascii="Times New Roman" w:hAnsi="Times New Roman"/>
          <w:b/>
          <w:color w:val="000000"/>
          <w:sz w:val="24"/>
          <w:szCs w:val="24"/>
        </w:rPr>
        <w:t xml:space="preserve">Tabella </w:t>
      </w:r>
      <w:r w:rsidR="00907AB9" w:rsidRPr="00FB0498">
        <w:rPr>
          <w:rFonts w:ascii="Times New Roman" w:hAnsi="Times New Roman"/>
          <w:b/>
          <w:color w:val="000000"/>
          <w:sz w:val="24"/>
          <w:szCs w:val="24"/>
        </w:rPr>
        <w:t>2</w:t>
      </w:r>
      <w:r w:rsidR="006446D5" w:rsidRPr="00FB0498">
        <w:rPr>
          <w:rFonts w:ascii="Times New Roman" w:hAnsi="Times New Roman"/>
          <w:color w:val="000000"/>
          <w:sz w:val="24"/>
          <w:szCs w:val="24"/>
        </w:rPr>
        <w:t xml:space="preserve"> mostra l’omologia di sequenza (espressa in percentuale) tra le proteine ​​del latte di diverse specie di mammiferi. La percentuale di omologia risulta maggiore comparando latte vaccino, di pecora e di capra e minore comparando latte vaccino, d’asina, di cammella e di dromedario. Il latte d'asina è spesso tollerato dai pazienti affetti da APLV, ma va tenuto in conto la differente composizione proteica e lipidica e vanno messe in atto adeguate correzioni dietetiche. L’utilizzo di altri prodotti o bevande vegetali (riso, soia, avena, farro, mandorla) non è consigliato nella dieta di esclusione del bambino con APLV per il loro scarso apporto nutrizionale.</w:t>
      </w:r>
    </w:p>
    <w:p w:rsidR="002C6EA9" w:rsidRPr="00FB0498" w:rsidRDefault="006446D5" w:rsidP="00D90F53">
      <w:pPr>
        <w:autoSpaceDE w:val="0"/>
        <w:autoSpaceDN w:val="0"/>
        <w:adjustRightInd w:val="0"/>
        <w:spacing w:after="0" w:line="480" w:lineRule="auto"/>
        <w:jc w:val="both"/>
        <w:rPr>
          <w:rFonts w:eastAsia="Times New Roman"/>
          <w:lang w:eastAsia="it-IT"/>
        </w:rPr>
      </w:pPr>
      <w:r w:rsidRPr="00FB0498">
        <w:rPr>
          <w:rFonts w:ascii="Times New Roman" w:hAnsi="Times New Roman"/>
          <w:color w:val="000000"/>
          <w:sz w:val="24"/>
          <w:szCs w:val="24"/>
        </w:rPr>
        <w:t>La</w:t>
      </w:r>
      <w:r w:rsidR="00675155" w:rsidRPr="00FB0498">
        <w:rPr>
          <w:rFonts w:ascii="Times New Roman" w:hAnsi="Times New Roman"/>
          <w:color w:val="000000"/>
          <w:sz w:val="24"/>
          <w:szCs w:val="24"/>
        </w:rPr>
        <w:t xml:space="preserve"> corretta dieta di esclusione andrebbe osservata sino ad una comprovata acquisizione della tolleranza immunologica alle </w:t>
      </w:r>
      <w:r w:rsidR="00194079">
        <w:rPr>
          <w:rFonts w:ascii="Times New Roman" w:hAnsi="Times New Roman"/>
          <w:color w:val="000000"/>
          <w:sz w:val="24"/>
          <w:szCs w:val="24"/>
        </w:rPr>
        <w:t>proteine del latte vaccino</w:t>
      </w:r>
      <w:r w:rsidR="00D90F53">
        <w:rPr>
          <w:rFonts w:ascii="Times New Roman" w:hAnsi="Times New Roman"/>
          <w:color w:val="000000"/>
          <w:sz w:val="24"/>
          <w:szCs w:val="24"/>
        </w:rPr>
        <w:t>.</w:t>
      </w:r>
      <w:r w:rsidR="002C6EA9" w:rsidRPr="00FB0498">
        <w:rPr>
          <w:rFonts w:eastAsia="Times New Roman"/>
          <w:lang w:eastAsia="it-IT"/>
        </w:rPr>
        <w:t xml:space="preserve"> </w:t>
      </w:r>
    </w:p>
    <w:p w:rsidR="00D90F53" w:rsidRDefault="00D90F53" w:rsidP="00FB0498">
      <w:pPr>
        <w:spacing w:after="0" w:line="480" w:lineRule="auto"/>
        <w:rPr>
          <w:rFonts w:ascii="Times New Roman" w:hAnsi="Times New Roman"/>
          <w:b/>
          <w:sz w:val="24"/>
          <w:szCs w:val="24"/>
        </w:rPr>
      </w:pPr>
    </w:p>
    <w:p w:rsidR="00C44B6C" w:rsidRPr="00FB0498" w:rsidRDefault="00D90F53" w:rsidP="00FB0498">
      <w:pPr>
        <w:spacing w:after="0" w:line="480" w:lineRule="auto"/>
        <w:rPr>
          <w:rFonts w:ascii="Times New Roman" w:hAnsi="Times New Roman"/>
          <w:b/>
          <w:sz w:val="24"/>
          <w:szCs w:val="24"/>
        </w:rPr>
      </w:pPr>
      <w:r>
        <w:rPr>
          <w:rFonts w:ascii="Times New Roman" w:hAnsi="Times New Roman"/>
          <w:b/>
          <w:sz w:val="24"/>
          <w:szCs w:val="24"/>
        </w:rPr>
        <w:t>Dietoterapia attiva con formule ipoallergeniche</w:t>
      </w:r>
    </w:p>
    <w:p w:rsidR="00064C0D" w:rsidRPr="006B04DC" w:rsidRDefault="00064C0D" w:rsidP="006B04DC">
      <w:pPr>
        <w:pStyle w:val="MHeading1"/>
        <w:spacing w:before="0" w:after="0" w:line="480" w:lineRule="auto"/>
        <w:rPr>
          <w:b w:val="0"/>
          <w:szCs w:val="24"/>
          <w:lang w:val="it-IT"/>
        </w:rPr>
      </w:pPr>
      <w:r w:rsidRPr="00FB0498">
        <w:rPr>
          <w:b w:val="0"/>
          <w:szCs w:val="24"/>
          <w:lang w:val="it-IT" w:eastAsia="it-IT"/>
        </w:rPr>
        <w:t>Il fine ultimo del trattamento dell</w:t>
      </w:r>
      <w:r w:rsidR="00D90F53">
        <w:rPr>
          <w:b w:val="0"/>
          <w:szCs w:val="24"/>
          <w:lang w:val="it-IT" w:eastAsia="it-IT"/>
        </w:rPr>
        <w:t xml:space="preserve">’APLV è l’acquisizione di una </w:t>
      </w:r>
      <w:r w:rsidRPr="00FB0498">
        <w:rPr>
          <w:b w:val="0"/>
          <w:szCs w:val="24"/>
          <w:lang w:val="it-IT" w:eastAsia="it-IT"/>
        </w:rPr>
        <w:t xml:space="preserve">tolleranza </w:t>
      </w:r>
      <w:r w:rsidR="00D90F53">
        <w:rPr>
          <w:b w:val="0"/>
          <w:szCs w:val="24"/>
          <w:lang w:val="it-IT" w:eastAsia="it-IT"/>
        </w:rPr>
        <w:t xml:space="preserve">immunologica </w:t>
      </w:r>
      <w:r w:rsidR="00D90F53" w:rsidRPr="00D90F53">
        <w:rPr>
          <w:b w:val="0"/>
          <w:szCs w:val="24"/>
          <w:lang w:val="it-IT" w:eastAsia="it-IT"/>
        </w:rPr>
        <w:t>permanente</w:t>
      </w:r>
      <w:r w:rsidRPr="00D90F53">
        <w:rPr>
          <w:b w:val="0"/>
          <w:szCs w:val="24"/>
          <w:lang w:val="it-IT" w:eastAsia="it-IT"/>
        </w:rPr>
        <w:t xml:space="preserve"> nei confronti de</w:t>
      </w:r>
      <w:r w:rsidR="00D90F53" w:rsidRPr="00D90F53">
        <w:rPr>
          <w:b w:val="0"/>
          <w:szCs w:val="24"/>
          <w:lang w:val="it-IT" w:eastAsia="it-IT"/>
        </w:rPr>
        <w:t xml:space="preserve">gli alimenti contenenti proteine del latte vaccino. </w:t>
      </w:r>
      <w:r w:rsidRPr="00D90F53">
        <w:rPr>
          <w:b w:val="0"/>
          <w:szCs w:val="24"/>
          <w:lang w:val="it-IT" w:eastAsia="it-IT"/>
        </w:rPr>
        <w:t xml:space="preserve">Dati recenti evidenziano che l’aggiunta del probiotico </w:t>
      </w:r>
      <w:r w:rsidRPr="00D90F53">
        <w:rPr>
          <w:b w:val="0"/>
          <w:i/>
          <w:szCs w:val="24"/>
          <w:lang w:val="it-IT" w:eastAsia="it-IT"/>
        </w:rPr>
        <w:t>Lactobacillus rhamnosus</w:t>
      </w:r>
      <w:r w:rsidRPr="00D90F53">
        <w:rPr>
          <w:b w:val="0"/>
          <w:szCs w:val="24"/>
          <w:lang w:val="it-IT" w:eastAsia="it-IT"/>
        </w:rPr>
        <w:t xml:space="preserve"> GG (LGG) ad un idrolisato estensivo di caseina </w:t>
      </w:r>
      <w:r w:rsidR="006B04DC">
        <w:rPr>
          <w:b w:val="0"/>
          <w:szCs w:val="24"/>
          <w:lang w:val="it-IT" w:eastAsia="it-IT"/>
        </w:rPr>
        <w:t xml:space="preserve">favorisce l’acquisizione della tolleranza immunologica e protegge i pazienti dalla comparsa di altre manifestazioni </w:t>
      </w:r>
      <w:r w:rsidR="006B04DC" w:rsidRPr="00DD2B28">
        <w:rPr>
          <w:b w:val="0"/>
          <w:szCs w:val="24"/>
          <w:lang w:val="it-IT" w:eastAsia="it-IT"/>
        </w:rPr>
        <w:t xml:space="preserve">allergiche </w:t>
      </w:r>
      <w:r w:rsidR="00FB0498" w:rsidRPr="00DD2B28">
        <w:rPr>
          <w:b w:val="0"/>
          <w:szCs w:val="24"/>
          <w:lang w:val="it-IT" w:eastAsia="it-IT"/>
        </w:rPr>
        <w:t>(</w:t>
      </w:r>
      <w:r w:rsidR="006B04DC" w:rsidRPr="00DD2B28">
        <w:rPr>
          <w:b w:val="0"/>
          <w:szCs w:val="24"/>
          <w:lang w:val="it-IT" w:eastAsia="it-IT"/>
        </w:rPr>
        <w:t>1</w:t>
      </w:r>
      <w:r w:rsidR="00DD2B28" w:rsidRPr="00DD2B28">
        <w:rPr>
          <w:b w:val="0"/>
          <w:szCs w:val="24"/>
          <w:lang w:val="it-IT" w:eastAsia="it-IT"/>
        </w:rPr>
        <w:t>1</w:t>
      </w:r>
      <w:r w:rsidR="006B04DC" w:rsidRPr="00DD2B28">
        <w:rPr>
          <w:b w:val="0"/>
          <w:szCs w:val="24"/>
          <w:lang w:val="it-IT" w:eastAsia="it-IT"/>
        </w:rPr>
        <w:t>-1</w:t>
      </w:r>
      <w:r w:rsidR="00DD2B28" w:rsidRPr="00DD2B28">
        <w:rPr>
          <w:b w:val="0"/>
          <w:szCs w:val="24"/>
          <w:lang w:val="it-IT" w:eastAsia="it-IT"/>
        </w:rPr>
        <w:t>3</w:t>
      </w:r>
      <w:r w:rsidR="006B04DC" w:rsidRPr="00DD2B28">
        <w:rPr>
          <w:b w:val="0"/>
          <w:szCs w:val="24"/>
          <w:lang w:val="it-IT" w:eastAsia="it-IT"/>
        </w:rPr>
        <w:t>). I meccanismi</w:t>
      </w:r>
      <w:r w:rsidR="006B04DC">
        <w:rPr>
          <w:b w:val="0"/>
          <w:szCs w:val="24"/>
          <w:lang w:val="it-IT" w:eastAsia="it-IT"/>
        </w:rPr>
        <w:t xml:space="preserve"> di tali effetti sono molteplici e comprendono e</w:t>
      </w:r>
      <w:r w:rsidRPr="006B04DC">
        <w:rPr>
          <w:b w:val="0"/>
          <w:szCs w:val="24"/>
          <w:lang w:val="it-IT" w:eastAsia="it-IT"/>
        </w:rPr>
        <w:t>ffett</w:t>
      </w:r>
      <w:r w:rsidR="006B04DC">
        <w:rPr>
          <w:b w:val="0"/>
          <w:szCs w:val="24"/>
          <w:lang w:val="it-IT" w:eastAsia="it-IT"/>
        </w:rPr>
        <w:t>i</w:t>
      </w:r>
      <w:r w:rsidRPr="006B04DC">
        <w:rPr>
          <w:b w:val="0"/>
          <w:szCs w:val="24"/>
          <w:lang w:val="it-IT" w:eastAsia="it-IT"/>
        </w:rPr>
        <w:t xml:space="preserve"> immunoregolatori dirett</w:t>
      </w:r>
      <w:r w:rsidR="006B04DC">
        <w:rPr>
          <w:b w:val="0"/>
          <w:szCs w:val="24"/>
          <w:lang w:val="it-IT" w:eastAsia="it-IT"/>
        </w:rPr>
        <w:t>i</w:t>
      </w:r>
      <w:r w:rsidRPr="006B04DC">
        <w:rPr>
          <w:b w:val="0"/>
          <w:szCs w:val="24"/>
          <w:lang w:val="it-IT" w:eastAsia="it-IT"/>
        </w:rPr>
        <w:t xml:space="preserve"> d</w:t>
      </w:r>
      <w:r w:rsidR="006B04DC">
        <w:rPr>
          <w:b w:val="0"/>
          <w:szCs w:val="24"/>
          <w:lang w:val="it-IT" w:eastAsia="it-IT"/>
        </w:rPr>
        <w:t xml:space="preserve">a parte di particolari </w:t>
      </w:r>
      <w:r w:rsidRPr="006B04DC">
        <w:rPr>
          <w:b w:val="0"/>
          <w:szCs w:val="24"/>
          <w:lang w:val="it-IT" w:eastAsia="it-IT"/>
        </w:rPr>
        <w:t>peptidi di caseina;</w:t>
      </w:r>
      <w:r w:rsidR="006B04DC">
        <w:rPr>
          <w:b w:val="0"/>
          <w:szCs w:val="24"/>
          <w:lang w:val="it-IT" w:eastAsia="it-IT"/>
        </w:rPr>
        <w:t xml:space="preserve"> e una</w:t>
      </w:r>
      <w:r w:rsidRPr="006B04DC">
        <w:rPr>
          <w:b w:val="0"/>
          <w:szCs w:val="24"/>
          <w:lang w:val="it-IT" w:eastAsia="it-IT"/>
        </w:rPr>
        <w:t xml:space="preserve"> regolazione </w:t>
      </w:r>
      <w:r w:rsidR="006B04DC">
        <w:rPr>
          <w:b w:val="0"/>
          <w:szCs w:val="24"/>
          <w:lang w:val="it-IT" w:eastAsia="it-IT"/>
        </w:rPr>
        <w:t xml:space="preserve">della </w:t>
      </w:r>
      <w:r w:rsidRPr="006B04DC">
        <w:rPr>
          <w:b w:val="0"/>
          <w:szCs w:val="24"/>
          <w:lang w:val="it-IT" w:eastAsia="it-IT"/>
        </w:rPr>
        <w:t>composizione del</w:t>
      </w:r>
      <w:r w:rsidR="006B04DC">
        <w:rPr>
          <w:b w:val="0"/>
          <w:szCs w:val="24"/>
          <w:lang w:val="it-IT" w:eastAsia="it-IT"/>
        </w:rPr>
        <w:t xml:space="preserve"> microbiota intestinale con selezione di ceppi batterici produttori di acidi grassi a corta catena con potente effetto immunoregolatorio. </w:t>
      </w:r>
      <w:r w:rsidRPr="006B04DC">
        <w:rPr>
          <w:b w:val="0"/>
          <w:szCs w:val="24"/>
          <w:lang w:val="it-IT" w:eastAsia="it-IT"/>
        </w:rPr>
        <w:t xml:space="preserve">Molti di questi effetti riconoscono un meccanismo </w:t>
      </w:r>
      <w:r w:rsidRPr="00E40951">
        <w:rPr>
          <w:b w:val="0"/>
          <w:szCs w:val="24"/>
          <w:lang w:val="it-IT" w:eastAsia="it-IT"/>
        </w:rPr>
        <w:t>epigenetico</w:t>
      </w:r>
      <w:r w:rsidR="006B04DC" w:rsidRPr="00E40951">
        <w:rPr>
          <w:b w:val="0"/>
          <w:szCs w:val="24"/>
          <w:lang w:val="it-IT" w:eastAsia="it-IT"/>
        </w:rPr>
        <w:t xml:space="preserve"> (</w:t>
      </w:r>
      <w:r w:rsidR="00DD2B28" w:rsidRPr="00E40951">
        <w:rPr>
          <w:b w:val="0"/>
          <w:szCs w:val="24"/>
          <w:lang w:val="it-IT" w:eastAsia="it-IT"/>
        </w:rPr>
        <w:t>14,15</w:t>
      </w:r>
      <w:r w:rsidR="006B04DC" w:rsidRPr="00E40951">
        <w:rPr>
          <w:b w:val="0"/>
          <w:szCs w:val="24"/>
          <w:lang w:val="it-IT" w:eastAsia="it-IT"/>
        </w:rPr>
        <w:t>)</w:t>
      </w:r>
      <w:r w:rsidRPr="00E40951">
        <w:rPr>
          <w:b w:val="0"/>
          <w:szCs w:val="24"/>
          <w:lang w:val="it-IT" w:eastAsia="it-IT"/>
        </w:rPr>
        <w:t>. L’insieme</w:t>
      </w:r>
      <w:r w:rsidRPr="006B04DC">
        <w:rPr>
          <w:b w:val="0"/>
          <w:szCs w:val="24"/>
          <w:lang w:val="it-IT" w:eastAsia="it-IT"/>
        </w:rPr>
        <w:t xml:space="preserve"> di questi dati suggerisce la potenziale importanza di un approccio innovativo per il trattamento dei bambini affetti da AA, ovvero una "dietoterapia attiva" in grado non solo di curare efficacemente i sintomi, di promuovere una corretta crescita, ma anche di accelerare l'acquisizione della tolleranza orale alle proteine del latte vaccino.</w:t>
      </w:r>
      <w:r w:rsidRPr="006B04DC">
        <w:rPr>
          <w:b w:val="0"/>
          <w:szCs w:val="24"/>
          <w:lang w:val="it-IT"/>
        </w:rPr>
        <w:t xml:space="preserve"> </w:t>
      </w:r>
    </w:p>
    <w:p w:rsidR="00DF776F" w:rsidRPr="00FB0498" w:rsidRDefault="00DF776F" w:rsidP="00FB0498">
      <w:pPr>
        <w:pStyle w:val="Default"/>
        <w:spacing w:line="480" w:lineRule="auto"/>
        <w:jc w:val="both"/>
        <w:rPr>
          <w:rFonts w:eastAsia="Times New Roman"/>
          <w:b/>
          <w:color w:val="auto"/>
          <w:lang w:eastAsia="it-IT"/>
        </w:rPr>
      </w:pPr>
    </w:p>
    <w:p w:rsidR="00D03CCC" w:rsidRPr="00FB0498" w:rsidRDefault="00D03CCC" w:rsidP="00FB0498">
      <w:pPr>
        <w:pStyle w:val="Default"/>
        <w:spacing w:line="480" w:lineRule="auto"/>
        <w:jc w:val="both"/>
        <w:rPr>
          <w:rFonts w:eastAsia="Times New Roman"/>
          <w:color w:val="auto"/>
          <w:lang w:eastAsia="it-IT"/>
        </w:rPr>
      </w:pPr>
    </w:p>
    <w:p w:rsidR="00D03CCC" w:rsidRPr="00FB0498" w:rsidRDefault="00D03CCC" w:rsidP="00FB0498">
      <w:pPr>
        <w:pStyle w:val="Default"/>
        <w:spacing w:line="480" w:lineRule="auto"/>
        <w:jc w:val="both"/>
        <w:rPr>
          <w:rFonts w:eastAsia="Times New Roman"/>
          <w:color w:val="auto"/>
          <w:lang w:eastAsia="it-IT"/>
        </w:rPr>
      </w:pPr>
    </w:p>
    <w:p w:rsidR="00507F3E" w:rsidRPr="00FB0498" w:rsidRDefault="00507F3E" w:rsidP="00FB0498">
      <w:pPr>
        <w:spacing w:line="480" w:lineRule="auto"/>
        <w:jc w:val="both"/>
        <w:rPr>
          <w:rFonts w:ascii="Times New Roman" w:hAnsi="Times New Roman"/>
          <w:b/>
          <w:color w:val="000000"/>
          <w:sz w:val="24"/>
          <w:szCs w:val="24"/>
        </w:rPr>
      </w:pPr>
    </w:p>
    <w:p w:rsidR="00843EED" w:rsidRPr="00FB0498" w:rsidRDefault="00907AB9" w:rsidP="00FB0498">
      <w:pPr>
        <w:spacing w:line="480" w:lineRule="auto"/>
        <w:jc w:val="both"/>
        <w:rPr>
          <w:rFonts w:ascii="Times New Roman" w:hAnsi="Times New Roman"/>
          <w:b/>
          <w:color w:val="000000"/>
          <w:sz w:val="24"/>
          <w:szCs w:val="24"/>
        </w:rPr>
      </w:pPr>
      <w:r w:rsidRPr="00FB0498">
        <w:rPr>
          <w:rFonts w:ascii="Times New Roman" w:hAnsi="Times New Roman"/>
          <w:b/>
          <w:color w:val="000000"/>
          <w:sz w:val="24"/>
          <w:szCs w:val="24"/>
        </w:rPr>
        <w:br w:type="page"/>
      </w:r>
      <w:r w:rsidR="00843EED" w:rsidRPr="00FB0498">
        <w:rPr>
          <w:rFonts w:ascii="Times New Roman" w:hAnsi="Times New Roman"/>
          <w:b/>
          <w:color w:val="000000"/>
          <w:sz w:val="24"/>
          <w:szCs w:val="24"/>
        </w:rPr>
        <w:t>Bibliografia</w:t>
      </w:r>
      <w:r w:rsidR="000D3990" w:rsidRPr="00FB0498">
        <w:rPr>
          <w:rFonts w:ascii="Times New Roman" w:hAnsi="Times New Roman"/>
          <w:b/>
          <w:color w:val="000000"/>
          <w:sz w:val="24"/>
          <w:szCs w:val="24"/>
        </w:rPr>
        <w:t xml:space="preserve"> </w:t>
      </w:r>
    </w:p>
    <w:p w:rsidR="00B1777E" w:rsidRPr="00FB0498" w:rsidRDefault="00470911" w:rsidP="00FB0498">
      <w:pPr>
        <w:numPr>
          <w:ilvl w:val="0"/>
          <w:numId w:val="9"/>
        </w:numPr>
        <w:spacing w:after="0" w:line="480" w:lineRule="auto"/>
        <w:jc w:val="both"/>
        <w:rPr>
          <w:rFonts w:ascii="Times New Roman" w:hAnsi="Times New Roman"/>
          <w:sz w:val="24"/>
          <w:szCs w:val="24"/>
        </w:rPr>
      </w:pPr>
      <w:hyperlink r:id="rId9" w:history="1">
        <w:r w:rsidR="00B1777E" w:rsidRPr="0068139D">
          <w:rPr>
            <w:rStyle w:val="Collegamentoipertestuale"/>
            <w:rFonts w:ascii="Times New Roman" w:hAnsi="Times New Roman"/>
            <w:color w:val="auto"/>
            <w:sz w:val="24"/>
            <w:szCs w:val="24"/>
            <w:u w:val="none"/>
            <w:lang w:val="en-US"/>
          </w:rPr>
          <w:t>Venter C</w:t>
        </w:r>
      </w:hyperlink>
      <w:r w:rsidR="00B1777E" w:rsidRPr="0068139D">
        <w:rPr>
          <w:rFonts w:ascii="Times New Roman" w:hAnsi="Times New Roman"/>
          <w:sz w:val="24"/>
          <w:szCs w:val="24"/>
          <w:lang w:val="en-US"/>
        </w:rPr>
        <w:t xml:space="preserve">, </w:t>
      </w:r>
      <w:hyperlink r:id="rId10" w:history="1">
        <w:r w:rsidR="00B1777E" w:rsidRPr="0068139D">
          <w:rPr>
            <w:rStyle w:val="Collegamentoipertestuale"/>
            <w:rFonts w:ascii="Times New Roman" w:hAnsi="Times New Roman"/>
            <w:color w:val="auto"/>
            <w:sz w:val="24"/>
            <w:szCs w:val="24"/>
            <w:u w:val="none"/>
            <w:lang w:val="en-US"/>
          </w:rPr>
          <w:t>Arshad SH</w:t>
        </w:r>
      </w:hyperlink>
      <w:r w:rsidR="00B1777E" w:rsidRPr="0068139D">
        <w:rPr>
          <w:rFonts w:ascii="Times New Roman" w:hAnsi="Times New Roman"/>
          <w:sz w:val="24"/>
          <w:szCs w:val="24"/>
          <w:lang w:val="en-US"/>
        </w:rPr>
        <w:t xml:space="preserve">. </w:t>
      </w:r>
      <w:r w:rsidR="00B1777E" w:rsidRPr="00FB0498">
        <w:rPr>
          <w:rFonts w:ascii="Times New Roman" w:hAnsi="Times New Roman"/>
          <w:sz w:val="24"/>
          <w:szCs w:val="24"/>
          <w:lang w:val="en-US"/>
        </w:rPr>
        <w:t xml:space="preserve">Epidemiology of food allergy. </w:t>
      </w:r>
      <w:hyperlink r:id="rId11" w:tooltip="Pediatric clinics of North America." w:history="1">
        <w:r w:rsidR="00B1777E" w:rsidRPr="00FB0498">
          <w:rPr>
            <w:rStyle w:val="Collegamentoipertestuale"/>
            <w:rFonts w:ascii="Times New Roman" w:hAnsi="Times New Roman"/>
            <w:color w:val="auto"/>
            <w:sz w:val="24"/>
            <w:szCs w:val="24"/>
            <w:u w:val="none"/>
          </w:rPr>
          <w:t>Pediatr Clin North Am.</w:t>
        </w:r>
      </w:hyperlink>
      <w:r w:rsidR="00B1777E" w:rsidRPr="00FB0498">
        <w:rPr>
          <w:rFonts w:ascii="Times New Roman" w:hAnsi="Times New Roman"/>
          <w:sz w:val="24"/>
          <w:szCs w:val="24"/>
        </w:rPr>
        <w:t xml:space="preserve"> 2011;58:327-49.</w:t>
      </w:r>
    </w:p>
    <w:p w:rsidR="00772F0F" w:rsidRPr="002A6540" w:rsidRDefault="00772F0F" w:rsidP="00FB0498">
      <w:pPr>
        <w:numPr>
          <w:ilvl w:val="0"/>
          <w:numId w:val="9"/>
        </w:numPr>
        <w:spacing w:after="0" w:line="480" w:lineRule="auto"/>
        <w:jc w:val="both"/>
        <w:rPr>
          <w:rFonts w:ascii="Times New Roman" w:hAnsi="Times New Roman"/>
          <w:sz w:val="24"/>
          <w:szCs w:val="24"/>
          <w:lang w:val="en-US"/>
        </w:rPr>
      </w:pPr>
      <w:r w:rsidRPr="0068139D">
        <w:rPr>
          <w:rFonts w:ascii="Times New Roman" w:hAnsi="Times New Roman"/>
          <w:sz w:val="24"/>
          <w:szCs w:val="24"/>
          <w:lang w:val="en-US"/>
        </w:rPr>
        <w:t xml:space="preserve">Sicherer SH. Epidemiology of food allergy. </w:t>
      </w:r>
      <w:r w:rsidRPr="002A6540">
        <w:rPr>
          <w:rFonts w:ascii="Times New Roman" w:hAnsi="Times New Roman"/>
          <w:sz w:val="24"/>
          <w:szCs w:val="24"/>
          <w:lang w:val="en-US"/>
        </w:rPr>
        <w:t>J Allergy Clin Immunol. 2011; 127: 594-602.</w:t>
      </w:r>
    </w:p>
    <w:p w:rsidR="00A74ED8" w:rsidRPr="00FB0498" w:rsidRDefault="00470911" w:rsidP="00FB0498">
      <w:pPr>
        <w:numPr>
          <w:ilvl w:val="0"/>
          <w:numId w:val="9"/>
        </w:numPr>
        <w:shd w:val="clear" w:color="auto" w:fill="FFFFFF"/>
        <w:spacing w:line="480" w:lineRule="auto"/>
        <w:rPr>
          <w:rFonts w:ascii="Times New Roman" w:hAnsi="Times New Roman"/>
          <w:sz w:val="24"/>
          <w:szCs w:val="24"/>
        </w:rPr>
      </w:pPr>
      <w:hyperlink r:id="rId12" w:history="1">
        <w:r w:rsidR="00A74ED8" w:rsidRPr="00FB0498">
          <w:rPr>
            <w:rFonts w:ascii="Times New Roman" w:hAnsi="Times New Roman"/>
            <w:sz w:val="24"/>
            <w:szCs w:val="24"/>
          </w:rPr>
          <w:t>Nocerino R</w:t>
        </w:r>
      </w:hyperlink>
      <w:r w:rsidR="00A74ED8" w:rsidRPr="00FB0498">
        <w:rPr>
          <w:rFonts w:ascii="Times New Roman" w:hAnsi="Times New Roman"/>
          <w:sz w:val="24"/>
          <w:szCs w:val="24"/>
        </w:rPr>
        <w:t>, </w:t>
      </w:r>
      <w:hyperlink r:id="rId13" w:history="1">
        <w:r w:rsidR="00A74ED8" w:rsidRPr="00FB0498">
          <w:rPr>
            <w:rFonts w:ascii="Times New Roman" w:hAnsi="Times New Roman"/>
            <w:sz w:val="24"/>
            <w:szCs w:val="24"/>
          </w:rPr>
          <w:t>Leone L</w:t>
        </w:r>
      </w:hyperlink>
      <w:r w:rsidR="00A74ED8" w:rsidRPr="00FB0498">
        <w:rPr>
          <w:rFonts w:ascii="Times New Roman" w:hAnsi="Times New Roman"/>
          <w:sz w:val="24"/>
          <w:szCs w:val="24"/>
        </w:rPr>
        <w:t>, </w:t>
      </w:r>
      <w:hyperlink r:id="rId14" w:history="1">
        <w:r w:rsidR="00A74ED8" w:rsidRPr="00FB0498">
          <w:rPr>
            <w:rFonts w:ascii="Times New Roman" w:hAnsi="Times New Roman"/>
            <w:sz w:val="24"/>
            <w:szCs w:val="24"/>
          </w:rPr>
          <w:t>Cosenza L</w:t>
        </w:r>
      </w:hyperlink>
      <w:r w:rsidR="00A74ED8" w:rsidRPr="00FB0498">
        <w:rPr>
          <w:rFonts w:ascii="Times New Roman" w:hAnsi="Times New Roman"/>
          <w:sz w:val="24"/>
          <w:szCs w:val="24"/>
        </w:rPr>
        <w:t>, </w:t>
      </w:r>
      <w:hyperlink r:id="rId15" w:history="1">
        <w:r w:rsidR="00A74ED8" w:rsidRPr="00FB0498">
          <w:rPr>
            <w:rFonts w:ascii="Times New Roman" w:hAnsi="Times New Roman"/>
            <w:sz w:val="24"/>
            <w:szCs w:val="24"/>
          </w:rPr>
          <w:t>Berni Canani R</w:t>
        </w:r>
      </w:hyperlink>
      <w:r w:rsidR="00A74ED8" w:rsidRPr="00FB0498">
        <w:rPr>
          <w:rFonts w:ascii="Times New Roman" w:hAnsi="Times New Roman"/>
          <w:sz w:val="24"/>
          <w:szCs w:val="24"/>
        </w:rPr>
        <w:t xml:space="preserve">. </w:t>
      </w:r>
      <w:r w:rsidR="00A74ED8" w:rsidRPr="0068139D">
        <w:rPr>
          <w:rFonts w:ascii="Times New Roman" w:hAnsi="Times New Roman"/>
          <w:sz w:val="24"/>
          <w:szCs w:val="24"/>
          <w:lang w:val="en-US"/>
        </w:rPr>
        <w:t xml:space="preserve">Increasing rate of hospitalizations for food-induced anaphylaxis in Italian children: An analysis of the Italian Ministry of Health database. </w:t>
      </w:r>
      <w:hyperlink r:id="rId16" w:tooltip="The Journal of allergy and clinical immunology." w:history="1">
        <w:r w:rsidR="00A74ED8" w:rsidRPr="00FB0498">
          <w:rPr>
            <w:rFonts w:ascii="Times New Roman" w:hAnsi="Times New Roman"/>
            <w:sz w:val="24"/>
            <w:szCs w:val="24"/>
          </w:rPr>
          <w:t>J Allergy Clin Immunol.</w:t>
        </w:r>
      </w:hyperlink>
      <w:r w:rsidR="006B04DC">
        <w:rPr>
          <w:rFonts w:ascii="Times New Roman" w:hAnsi="Times New Roman"/>
          <w:sz w:val="24"/>
          <w:szCs w:val="24"/>
        </w:rPr>
        <w:t> 2015;135</w:t>
      </w:r>
      <w:r w:rsidR="00A74ED8" w:rsidRPr="00FB0498">
        <w:rPr>
          <w:rFonts w:ascii="Times New Roman" w:hAnsi="Times New Roman"/>
          <w:sz w:val="24"/>
          <w:szCs w:val="24"/>
        </w:rPr>
        <w:t>:833-5.e3. 25.</w:t>
      </w:r>
    </w:p>
    <w:p w:rsidR="00772F0F" w:rsidRPr="00FB0498" w:rsidRDefault="00772F0F" w:rsidP="00FB0498">
      <w:pPr>
        <w:numPr>
          <w:ilvl w:val="0"/>
          <w:numId w:val="9"/>
        </w:numPr>
        <w:spacing w:after="0" w:line="480" w:lineRule="auto"/>
        <w:jc w:val="both"/>
        <w:rPr>
          <w:rFonts w:ascii="Times New Roman" w:hAnsi="Times New Roman"/>
          <w:sz w:val="24"/>
          <w:szCs w:val="24"/>
        </w:rPr>
      </w:pPr>
      <w:r w:rsidRPr="00FB0498">
        <w:rPr>
          <w:rFonts w:ascii="Times New Roman" w:hAnsi="Times New Roman"/>
          <w:sz w:val="24"/>
          <w:szCs w:val="24"/>
        </w:rPr>
        <w:t xml:space="preserve">Skripak JM, Matsui EC, Mudd K, Wood RA. </w:t>
      </w:r>
      <w:r w:rsidRPr="0068139D">
        <w:rPr>
          <w:rFonts w:ascii="Times New Roman" w:hAnsi="Times New Roman"/>
          <w:sz w:val="24"/>
          <w:szCs w:val="24"/>
          <w:lang w:val="en-US"/>
        </w:rPr>
        <w:t xml:space="preserve">The natural history of IgE-mediated cow’s milk allergy. </w:t>
      </w:r>
      <w:r w:rsidRPr="00FB0498">
        <w:rPr>
          <w:rFonts w:ascii="Times New Roman" w:hAnsi="Times New Roman"/>
          <w:sz w:val="24"/>
          <w:szCs w:val="24"/>
        </w:rPr>
        <w:t>J Allergy Clin Immunol 2007;120:1172-7.</w:t>
      </w:r>
    </w:p>
    <w:p w:rsidR="001A0A07" w:rsidRDefault="00772F0F" w:rsidP="001A0A07">
      <w:pPr>
        <w:numPr>
          <w:ilvl w:val="0"/>
          <w:numId w:val="9"/>
        </w:numPr>
        <w:spacing w:after="0" w:line="480" w:lineRule="auto"/>
        <w:jc w:val="both"/>
        <w:rPr>
          <w:rFonts w:ascii="Times New Roman" w:hAnsi="Times New Roman"/>
          <w:sz w:val="24"/>
          <w:szCs w:val="24"/>
        </w:rPr>
      </w:pPr>
      <w:r w:rsidRPr="00FB0498">
        <w:rPr>
          <w:rFonts w:ascii="Times New Roman" w:hAnsi="Times New Roman"/>
          <w:sz w:val="24"/>
          <w:szCs w:val="24"/>
        </w:rPr>
        <w:t xml:space="preserve">McBride D, Keil T, Grabenhenrich L, Dubakiene R, Drasutiene G, Fiocchi A, et al. </w:t>
      </w:r>
      <w:r w:rsidRPr="0068139D">
        <w:rPr>
          <w:rFonts w:ascii="Times New Roman" w:hAnsi="Times New Roman"/>
          <w:sz w:val="24"/>
          <w:szCs w:val="24"/>
          <w:lang w:val="en-US"/>
        </w:rPr>
        <w:t xml:space="preserve">The EuroPrevall birth cohort study on food allergy: baseline characteristics of 12,000 newborns and their families from nine European countries. </w:t>
      </w:r>
      <w:r w:rsidRPr="00FB0498">
        <w:rPr>
          <w:rFonts w:ascii="Times New Roman" w:hAnsi="Times New Roman"/>
          <w:sz w:val="24"/>
          <w:szCs w:val="24"/>
        </w:rPr>
        <w:t>Pediatr Allergy Immunol 2012;23:230-9.</w:t>
      </w:r>
    </w:p>
    <w:p w:rsidR="001A0A07" w:rsidRPr="001A0A07" w:rsidRDefault="001A0A07" w:rsidP="001A0A07">
      <w:pPr>
        <w:numPr>
          <w:ilvl w:val="0"/>
          <w:numId w:val="9"/>
        </w:numPr>
        <w:spacing w:after="0" w:line="480" w:lineRule="auto"/>
        <w:jc w:val="both"/>
        <w:rPr>
          <w:rFonts w:ascii="Times New Roman" w:hAnsi="Times New Roman"/>
          <w:sz w:val="24"/>
          <w:szCs w:val="24"/>
          <w:lang w:val="en-US"/>
        </w:rPr>
      </w:pPr>
      <w:r w:rsidRPr="001A0A07">
        <w:rPr>
          <w:rFonts w:ascii="Times New Roman" w:hAnsi="Times New Roman"/>
          <w:sz w:val="24"/>
          <w:szCs w:val="24"/>
          <w:lang w:val="en-US"/>
        </w:rPr>
        <w:t>Ho</w:t>
      </w:r>
      <w:r>
        <w:rPr>
          <w:rFonts w:ascii="Times New Roman" w:hAnsi="Times New Roman"/>
          <w:sz w:val="24"/>
          <w:szCs w:val="24"/>
          <w:lang w:val="en-US"/>
        </w:rPr>
        <w:t xml:space="preserve">st A. Frequency of cow’s milk allergy in childhood. </w:t>
      </w:r>
      <w:r w:rsidRPr="001A0A07">
        <w:rPr>
          <w:rFonts w:ascii="Times New Roman" w:hAnsi="Times New Roman"/>
          <w:sz w:val="24"/>
          <w:szCs w:val="24"/>
          <w:lang w:val="en-US"/>
        </w:rPr>
        <w:t>Ann Allergy Asthma Imm</w:t>
      </w:r>
      <w:r>
        <w:rPr>
          <w:rFonts w:ascii="Times New Roman" w:hAnsi="Times New Roman"/>
          <w:sz w:val="24"/>
          <w:szCs w:val="24"/>
          <w:lang w:val="en-US"/>
        </w:rPr>
        <w:t xml:space="preserve">unol. </w:t>
      </w:r>
      <w:r w:rsidRPr="001A0A07">
        <w:rPr>
          <w:rFonts w:ascii="Times New Roman" w:hAnsi="Times New Roman"/>
          <w:sz w:val="24"/>
          <w:szCs w:val="24"/>
        </w:rPr>
        <w:t>2002 Dec;89(6 Suppl 1):33-7.</w:t>
      </w:r>
    </w:p>
    <w:p w:rsidR="00F324AB" w:rsidRPr="002A6540" w:rsidRDefault="005272E0" w:rsidP="00FB0498">
      <w:pPr>
        <w:numPr>
          <w:ilvl w:val="0"/>
          <w:numId w:val="9"/>
        </w:numPr>
        <w:spacing w:after="0" w:line="480" w:lineRule="auto"/>
        <w:jc w:val="both"/>
        <w:rPr>
          <w:rFonts w:ascii="Times New Roman" w:hAnsi="Times New Roman"/>
          <w:sz w:val="24"/>
          <w:szCs w:val="24"/>
          <w:lang w:val="en-US"/>
        </w:rPr>
      </w:pPr>
      <w:r w:rsidRPr="001A0A07">
        <w:rPr>
          <w:rFonts w:ascii="Times New Roman" w:hAnsi="Times New Roman"/>
          <w:sz w:val="24"/>
          <w:szCs w:val="24"/>
          <w:lang w:val="en-US"/>
        </w:rPr>
        <w:t xml:space="preserve">Sicherer SH, Leung DY. Advances in allergic skin disease, anaphylaxis, and hypersensitivity reactions to foods, drugs, and insects in 2010. </w:t>
      </w:r>
      <w:hyperlink r:id="rId17" w:tooltip="The Journal of allergy and clinical immunology." w:history="1">
        <w:r w:rsidRPr="002A6540">
          <w:rPr>
            <w:rFonts w:ascii="Times New Roman" w:hAnsi="Times New Roman"/>
            <w:sz w:val="24"/>
            <w:szCs w:val="24"/>
            <w:lang w:val="en-US"/>
          </w:rPr>
          <w:t xml:space="preserve">J Allergy Clin Immunol </w:t>
        </w:r>
      </w:hyperlink>
      <w:r w:rsidRPr="002A6540">
        <w:rPr>
          <w:rFonts w:ascii="Times New Roman" w:hAnsi="Times New Roman"/>
          <w:sz w:val="24"/>
          <w:szCs w:val="24"/>
          <w:lang w:val="en-US"/>
        </w:rPr>
        <w:t>2011;127:326-35.</w:t>
      </w:r>
    </w:p>
    <w:p w:rsidR="00FB0498" w:rsidRPr="0068139D" w:rsidRDefault="00FB0498" w:rsidP="001A0A07">
      <w:pPr>
        <w:numPr>
          <w:ilvl w:val="0"/>
          <w:numId w:val="9"/>
        </w:numPr>
        <w:spacing w:after="0" w:line="480" w:lineRule="auto"/>
        <w:jc w:val="both"/>
        <w:rPr>
          <w:rFonts w:ascii="Times New Roman" w:hAnsi="Times New Roman"/>
          <w:sz w:val="24"/>
          <w:szCs w:val="24"/>
          <w:lang w:val="en-US"/>
        </w:rPr>
      </w:pPr>
      <w:r w:rsidRPr="001A0A07">
        <w:rPr>
          <w:rFonts w:ascii="Times New Roman" w:hAnsi="Times New Roman"/>
          <w:color w:val="000000"/>
          <w:sz w:val="24"/>
          <w:szCs w:val="24"/>
          <w:lang w:val="en-US"/>
        </w:rPr>
        <w:t>American Academy of </w:t>
      </w:r>
      <w:r w:rsidRPr="001A0A07">
        <w:rPr>
          <w:rFonts w:ascii="Times New Roman" w:hAnsi="Times New Roman"/>
          <w:sz w:val="24"/>
          <w:szCs w:val="24"/>
          <w:lang w:val="en-US"/>
        </w:rPr>
        <w:t>Pediatrics</w:t>
      </w:r>
      <w:r w:rsidRPr="001A0A07">
        <w:rPr>
          <w:rFonts w:ascii="Times New Roman" w:hAnsi="Times New Roman"/>
          <w:color w:val="000000"/>
          <w:sz w:val="24"/>
          <w:szCs w:val="24"/>
          <w:lang w:val="en-US"/>
        </w:rPr>
        <w:t>. Committee on Nutrition. </w:t>
      </w:r>
      <w:r w:rsidRPr="001A0A07">
        <w:rPr>
          <w:rFonts w:ascii="Times New Roman" w:hAnsi="Times New Roman"/>
          <w:sz w:val="24"/>
          <w:szCs w:val="24"/>
          <w:lang w:val="en-US"/>
        </w:rPr>
        <w:t>Hypoallergenic</w:t>
      </w:r>
      <w:r w:rsidRPr="001A0A07">
        <w:rPr>
          <w:rFonts w:ascii="Times New Roman" w:hAnsi="Times New Roman"/>
          <w:color w:val="000000"/>
          <w:sz w:val="24"/>
          <w:szCs w:val="24"/>
          <w:lang w:val="en-US"/>
        </w:rPr>
        <w:t> </w:t>
      </w:r>
      <w:r w:rsidRPr="001A0A07">
        <w:rPr>
          <w:rFonts w:ascii="Times New Roman" w:hAnsi="Times New Roman"/>
          <w:sz w:val="24"/>
          <w:szCs w:val="24"/>
          <w:lang w:val="en-US"/>
        </w:rPr>
        <w:t>infant</w:t>
      </w:r>
      <w:r w:rsidRPr="001A0A07">
        <w:rPr>
          <w:rFonts w:ascii="Times New Roman" w:hAnsi="Times New Roman"/>
          <w:color w:val="000000"/>
          <w:sz w:val="24"/>
          <w:szCs w:val="24"/>
          <w:lang w:val="en-US"/>
        </w:rPr>
        <w:t> formulas. Pediatrics. 2000;106(2 Pt 1):346-9.</w:t>
      </w:r>
    </w:p>
    <w:p w:rsidR="00D1237C" w:rsidRPr="00D1237C" w:rsidRDefault="00FB0498" w:rsidP="00D1237C">
      <w:pPr>
        <w:numPr>
          <w:ilvl w:val="0"/>
          <w:numId w:val="9"/>
        </w:numPr>
        <w:spacing w:after="0" w:line="480" w:lineRule="auto"/>
        <w:jc w:val="both"/>
        <w:rPr>
          <w:rFonts w:ascii="Times New Roman" w:hAnsi="Times New Roman"/>
          <w:color w:val="000000"/>
          <w:sz w:val="24"/>
          <w:szCs w:val="24"/>
          <w:lang w:val="en-US"/>
        </w:rPr>
      </w:pPr>
      <w:r w:rsidRPr="00FB0498">
        <w:rPr>
          <w:rFonts w:ascii="Times New Roman" w:hAnsi="Times New Roman"/>
          <w:sz w:val="24"/>
          <w:szCs w:val="24"/>
          <w:lang w:val="en-US"/>
        </w:rPr>
        <w:t>Saarinen KM, Juntunen-Backman K, Jarvenpaa AL, et al. Supplementary feeding in maternity hospital and the risk of cow’s milk allergy: A prospective study of 6209 infants. J Allergy Clin Immunol 1999;104:457-461</w:t>
      </w:r>
      <w:r w:rsidRPr="002A6540">
        <w:rPr>
          <w:rFonts w:ascii="Times New Roman" w:hAnsi="Times New Roman"/>
          <w:sz w:val="24"/>
          <w:szCs w:val="24"/>
          <w:lang w:val="en-US"/>
        </w:rPr>
        <w:t>.</w:t>
      </w:r>
    </w:p>
    <w:p w:rsidR="00D1237C" w:rsidRDefault="00470911" w:rsidP="00D1237C">
      <w:pPr>
        <w:numPr>
          <w:ilvl w:val="0"/>
          <w:numId w:val="9"/>
        </w:numPr>
        <w:spacing w:after="0" w:line="480" w:lineRule="auto"/>
        <w:jc w:val="both"/>
        <w:rPr>
          <w:rFonts w:ascii="Times New Roman" w:hAnsi="Times New Roman"/>
          <w:sz w:val="24"/>
          <w:szCs w:val="24"/>
          <w:lang w:val="en-US"/>
        </w:rPr>
      </w:pPr>
      <w:hyperlink r:id="rId18" w:history="1">
        <w:r w:rsidR="00D1237C" w:rsidRPr="00D1237C">
          <w:rPr>
            <w:rFonts w:ascii="Times New Roman" w:hAnsi="Times New Roman"/>
            <w:sz w:val="24"/>
            <w:szCs w:val="24"/>
            <w:lang w:val="en-US"/>
          </w:rPr>
          <w:t>Hojsak I</w:t>
        </w:r>
      </w:hyperlink>
      <w:r w:rsidR="00D1237C" w:rsidRPr="00D1237C">
        <w:rPr>
          <w:rFonts w:ascii="Times New Roman" w:hAnsi="Times New Roman"/>
          <w:sz w:val="24"/>
          <w:szCs w:val="24"/>
          <w:lang w:val="en-US"/>
        </w:rPr>
        <w:t>, </w:t>
      </w:r>
      <w:hyperlink r:id="rId19" w:history="1">
        <w:r w:rsidR="00D1237C" w:rsidRPr="00D1237C">
          <w:rPr>
            <w:rFonts w:ascii="Times New Roman" w:hAnsi="Times New Roman"/>
            <w:sz w:val="24"/>
            <w:szCs w:val="24"/>
            <w:lang w:val="en-US"/>
          </w:rPr>
          <w:t>Braegger C</w:t>
        </w:r>
      </w:hyperlink>
      <w:r w:rsidR="00D1237C" w:rsidRPr="00D1237C">
        <w:rPr>
          <w:rFonts w:ascii="Times New Roman" w:hAnsi="Times New Roman"/>
          <w:sz w:val="24"/>
          <w:szCs w:val="24"/>
          <w:lang w:val="en-US"/>
        </w:rPr>
        <w:t>, </w:t>
      </w:r>
      <w:hyperlink r:id="rId20" w:history="1">
        <w:r w:rsidR="00D1237C" w:rsidRPr="00D1237C">
          <w:rPr>
            <w:rFonts w:ascii="Times New Roman" w:hAnsi="Times New Roman"/>
            <w:sz w:val="24"/>
            <w:szCs w:val="24"/>
            <w:lang w:val="en-US"/>
          </w:rPr>
          <w:t>Bronsky J</w:t>
        </w:r>
      </w:hyperlink>
      <w:r w:rsidR="00D1237C" w:rsidRPr="00D1237C">
        <w:rPr>
          <w:rFonts w:ascii="Times New Roman" w:hAnsi="Times New Roman"/>
          <w:sz w:val="24"/>
          <w:szCs w:val="24"/>
          <w:lang w:val="en-US"/>
        </w:rPr>
        <w:t>, </w:t>
      </w:r>
      <w:hyperlink r:id="rId21" w:history="1">
        <w:r w:rsidR="00D1237C" w:rsidRPr="00D1237C">
          <w:rPr>
            <w:rFonts w:ascii="Times New Roman" w:hAnsi="Times New Roman"/>
            <w:sz w:val="24"/>
            <w:szCs w:val="24"/>
            <w:lang w:val="en-US"/>
          </w:rPr>
          <w:t>Campoy C</w:t>
        </w:r>
      </w:hyperlink>
      <w:r w:rsidR="00D1237C" w:rsidRPr="00D1237C">
        <w:rPr>
          <w:rFonts w:ascii="Times New Roman" w:hAnsi="Times New Roman"/>
          <w:sz w:val="24"/>
          <w:szCs w:val="24"/>
          <w:lang w:val="en-US"/>
        </w:rPr>
        <w:t>, </w:t>
      </w:r>
      <w:hyperlink r:id="rId22" w:history="1">
        <w:r w:rsidR="00D1237C" w:rsidRPr="00D1237C">
          <w:rPr>
            <w:rFonts w:ascii="Times New Roman" w:hAnsi="Times New Roman"/>
            <w:sz w:val="24"/>
            <w:szCs w:val="24"/>
            <w:lang w:val="en-US"/>
          </w:rPr>
          <w:t>Colomb V</w:t>
        </w:r>
      </w:hyperlink>
      <w:r w:rsidR="00D1237C" w:rsidRPr="00D1237C">
        <w:rPr>
          <w:rFonts w:ascii="Times New Roman" w:hAnsi="Times New Roman"/>
          <w:sz w:val="24"/>
          <w:szCs w:val="24"/>
          <w:lang w:val="en-US"/>
        </w:rPr>
        <w:t>, </w:t>
      </w:r>
      <w:hyperlink r:id="rId23" w:history="1">
        <w:r w:rsidR="00D1237C" w:rsidRPr="00D1237C">
          <w:rPr>
            <w:rFonts w:ascii="Times New Roman" w:hAnsi="Times New Roman"/>
            <w:sz w:val="24"/>
            <w:szCs w:val="24"/>
            <w:lang w:val="en-US"/>
          </w:rPr>
          <w:t>Decsi T</w:t>
        </w:r>
      </w:hyperlink>
      <w:r w:rsidR="00D1237C" w:rsidRPr="00D1237C">
        <w:rPr>
          <w:rFonts w:ascii="Times New Roman" w:hAnsi="Times New Roman"/>
          <w:sz w:val="24"/>
          <w:szCs w:val="24"/>
          <w:lang w:val="en-US"/>
        </w:rPr>
        <w:t>, </w:t>
      </w:r>
      <w:hyperlink r:id="rId24" w:history="1">
        <w:r w:rsidR="00D1237C" w:rsidRPr="00D1237C">
          <w:rPr>
            <w:rFonts w:ascii="Times New Roman" w:hAnsi="Times New Roman"/>
            <w:sz w:val="24"/>
            <w:szCs w:val="24"/>
            <w:lang w:val="en-US"/>
          </w:rPr>
          <w:t>Domellöf M</w:t>
        </w:r>
      </w:hyperlink>
      <w:r w:rsidR="00D1237C" w:rsidRPr="00D1237C">
        <w:rPr>
          <w:rFonts w:ascii="Times New Roman" w:hAnsi="Times New Roman"/>
          <w:sz w:val="24"/>
          <w:szCs w:val="24"/>
          <w:lang w:val="en-US"/>
        </w:rPr>
        <w:t>, </w:t>
      </w:r>
      <w:hyperlink r:id="rId25" w:history="1">
        <w:r w:rsidR="00D1237C" w:rsidRPr="00D1237C">
          <w:rPr>
            <w:rFonts w:ascii="Times New Roman" w:hAnsi="Times New Roman"/>
            <w:sz w:val="24"/>
            <w:szCs w:val="24"/>
            <w:lang w:val="en-US"/>
          </w:rPr>
          <w:t>Fewtrell M</w:t>
        </w:r>
      </w:hyperlink>
      <w:r w:rsidR="00D1237C" w:rsidRPr="00D1237C">
        <w:rPr>
          <w:rFonts w:ascii="Times New Roman" w:hAnsi="Times New Roman"/>
          <w:sz w:val="24"/>
          <w:szCs w:val="24"/>
          <w:lang w:val="en-US"/>
        </w:rPr>
        <w:t>, </w:t>
      </w:r>
      <w:hyperlink r:id="rId26" w:history="1">
        <w:r w:rsidR="00D1237C" w:rsidRPr="00D1237C">
          <w:rPr>
            <w:rFonts w:ascii="Times New Roman" w:hAnsi="Times New Roman"/>
            <w:sz w:val="24"/>
            <w:szCs w:val="24"/>
            <w:lang w:val="en-US"/>
          </w:rPr>
          <w:t>Mis NF</w:t>
        </w:r>
      </w:hyperlink>
      <w:r w:rsidR="00D1237C" w:rsidRPr="00D1237C">
        <w:rPr>
          <w:rFonts w:ascii="Times New Roman" w:hAnsi="Times New Roman"/>
          <w:sz w:val="24"/>
          <w:szCs w:val="24"/>
          <w:lang w:val="en-US"/>
        </w:rPr>
        <w:t>, </w:t>
      </w:r>
      <w:hyperlink r:id="rId27" w:history="1">
        <w:r w:rsidR="00D1237C" w:rsidRPr="00D1237C">
          <w:rPr>
            <w:rFonts w:ascii="Times New Roman" w:hAnsi="Times New Roman"/>
            <w:sz w:val="24"/>
            <w:szCs w:val="24"/>
            <w:lang w:val="en-US"/>
          </w:rPr>
          <w:t>Mihatsch W</w:t>
        </w:r>
      </w:hyperlink>
      <w:r w:rsidR="00D1237C" w:rsidRPr="00D1237C">
        <w:rPr>
          <w:rFonts w:ascii="Times New Roman" w:hAnsi="Times New Roman"/>
          <w:sz w:val="24"/>
          <w:szCs w:val="24"/>
          <w:lang w:val="en-US"/>
        </w:rPr>
        <w:t>, </w:t>
      </w:r>
      <w:hyperlink r:id="rId28" w:history="1">
        <w:r w:rsidR="00D1237C" w:rsidRPr="00D1237C">
          <w:rPr>
            <w:rFonts w:ascii="Times New Roman" w:hAnsi="Times New Roman"/>
            <w:sz w:val="24"/>
            <w:szCs w:val="24"/>
            <w:lang w:val="en-US"/>
          </w:rPr>
          <w:t>Molgaard C</w:t>
        </w:r>
      </w:hyperlink>
      <w:r w:rsidR="00D1237C" w:rsidRPr="00D1237C">
        <w:rPr>
          <w:rFonts w:ascii="Times New Roman" w:hAnsi="Times New Roman"/>
          <w:sz w:val="24"/>
          <w:szCs w:val="24"/>
          <w:lang w:val="en-US"/>
        </w:rPr>
        <w:t>, </w:t>
      </w:r>
      <w:hyperlink r:id="rId29" w:history="1">
        <w:r w:rsidR="00D1237C" w:rsidRPr="00D1237C">
          <w:rPr>
            <w:rFonts w:ascii="Times New Roman" w:hAnsi="Times New Roman"/>
            <w:sz w:val="24"/>
            <w:szCs w:val="24"/>
            <w:lang w:val="en-US"/>
          </w:rPr>
          <w:t>van Goudoever J</w:t>
        </w:r>
      </w:hyperlink>
      <w:r w:rsidR="00D1237C" w:rsidRPr="00D1237C">
        <w:rPr>
          <w:rFonts w:ascii="Times New Roman" w:hAnsi="Times New Roman"/>
          <w:sz w:val="24"/>
          <w:szCs w:val="24"/>
          <w:lang w:val="en-US"/>
        </w:rPr>
        <w:t>; </w:t>
      </w:r>
      <w:hyperlink r:id="rId30" w:history="1">
        <w:r w:rsidR="00D1237C" w:rsidRPr="00D1237C">
          <w:rPr>
            <w:rFonts w:ascii="Times New Roman" w:hAnsi="Times New Roman"/>
            <w:sz w:val="24"/>
            <w:szCs w:val="24"/>
            <w:lang w:val="en-US"/>
          </w:rPr>
          <w:t>ESPGHAN Committee on Nutrition</w:t>
        </w:r>
      </w:hyperlink>
      <w:r w:rsidR="00D1237C" w:rsidRPr="00D1237C">
        <w:rPr>
          <w:rFonts w:ascii="Times New Roman" w:hAnsi="Times New Roman"/>
          <w:sz w:val="24"/>
          <w:szCs w:val="24"/>
          <w:lang w:val="en-US"/>
        </w:rPr>
        <w:t xml:space="preserve">. Arsenic in rice: a cause for concern. </w:t>
      </w:r>
      <w:hyperlink r:id="rId31" w:tooltip="Journal of pediatric gastroenterology and nutrition." w:history="1">
        <w:r w:rsidR="00D1237C" w:rsidRPr="00D1237C">
          <w:rPr>
            <w:rFonts w:ascii="Times New Roman" w:hAnsi="Times New Roman"/>
            <w:sz w:val="24"/>
            <w:szCs w:val="24"/>
            <w:lang w:val="en-US"/>
          </w:rPr>
          <w:t>J Pediatr Gastroenterol Nutr.</w:t>
        </w:r>
      </w:hyperlink>
      <w:r w:rsidR="00156553">
        <w:rPr>
          <w:rFonts w:ascii="Times New Roman" w:hAnsi="Times New Roman"/>
          <w:sz w:val="24"/>
          <w:szCs w:val="24"/>
          <w:lang w:val="en-US"/>
        </w:rPr>
        <w:t> 2015</w:t>
      </w:r>
      <w:r w:rsidR="00D1237C" w:rsidRPr="00D1237C">
        <w:rPr>
          <w:rFonts w:ascii="Times New Roman" w:hAnsi="Times New Roman"/>
          <w:sz w:val="24"/>
          <w:szCs w:val="24"/>
          <w:lang w:val="en-US"/>
        </w:rPr>
        <w:t xml:space="preserve">;60(1):142-5. </w:t>
      </w:r>
    </w:p>
    <w:p w:rsidR="00DD2B28" w:rsidRPr="00DD2B28" w:rsidRDefault="00470911" w:rsidP="00D1237C">
      <w:pPr>
        <w:pStyle w:val="Titolo1"/>
        <w:numPr>
          <w:ilvl w:val="0"/>
          <w:numId w:val="9"/>
        </w:numPr>
        <w:shd w:val="clear" w:color="auto" w:fill="FFFFFF"/>
        <w:spacing w:before="120" w:after="0" w:line="480" w:lineRule="auto"/>
        <w:jc w:val="both"/>
        <w:rPr>
          <w:rFonts w:ascii="Times New Roman" w:eastAsia="Calibri" w:hAnsi="Times New Roman"/>
          <w:b w:val="0"/>
          <w:bCs w:val="0"/>
          <w:kern w:val="0"/>
          <w:sz w:val="24"/>
          <w:szCs w:val="24"/>
          <w:lang w:val="en-US"/>
        </w:rPr>
      </w:pPr>
      <w:hyperlink r:id="rId32" w:history="1">
        <w:r w:rsidR="00D1237C" w:rsidRPr="0068139D">
          <w:rPr>
            <w:rFonts w:ascii="Times New Roman" w:eastAsia="Calibri" w:hAnsi="Times New Roman"/>
            <w:b w:val="0"/>
            <w:bCs w:val="0"/>
            <w:kern w:val="0"/>
            <w:sz w:val="24"/>
            <w:szCs w:val="24"/>
          </w:rPr>
          <w:t>Berni Canani R</w:t>
        </w:r>
      </w:hyperlink>
      <w:r w:rsidR="00D1237C" w:rsidRPr="0068139D">
        <w:rPr>
          <w:rFonts w:ascii="Times New Roman" w:eastAsia="Calibri" w:hAnsi="Times New Roman"/>
          <w:b w:val="0"/>
          <w:bCs w:val="0"/>
          <w:kern w:val="0"/>
          <w:sz w:val="24"/>
          <w:szCs w:val="24"/>
        </w:rPr>
        <w:t>, </w:t>
      </w:r>
      <w:hyperlink r:id="rId33" w:history="1">
        <w:r w:rsidR="00D1237C" w:rsidRPr="0068139D">
          <w:rPr>
            <w:rFonts w:ascii="Times New Roman" w:eastAsia="Calibri" w:hAnsi="Times New Roman"/>
            <w:b w:val="0"/>
            <w:bCs w:val="0"/>
            <w:kern w:val="0"/>
            <w:sz w:val="24"/>
            <w:szCs w:val="24"/>
          </w:rPr>
          <w:t>Nocerino R</w:t>
        </w:r>
      </w:hyperlink>
      <w:r w:rsidR="00D1237C" w:rsidRPr="0068139D">
        <w:rPr>
          <w:rFonts w:ascii="Times New Roman" w:eastAsia="Calibri" w:hAnsi="Times New Roman"/>
          <w:b w:val="0"/>
          <w:bCs w:val="0"/>
          <w:kern w:val="0"/>
          <w:sz w:val="24"/>
          <w:szCs w:val="24"/>
        </w:rPr>
        <w:t>, </w:t>
      </w:r>
      <w:hyperlink r:id="rId34" w:history="1">
        <w:r w:rsidR="00D1237C" w:rsidRPr="0068139D">
          <w:rPr>
            <w:rFonts w:ascii="Times New Roman" w:eastAsia="Calibri" w:hAnsi="Times New Roman"/>
            <w:b w:val="0"/>
            <w:bCs w:val="0"/>
            <w:kern w:val="0"/>
            <w:sz w:val="24"/>
            <w:szCs w:val="24"/>
          </w:rPr>
          <w:t>Terrin G</w:t>
        </w:r>
      </w:hyperlink>
      <w:r w:rsidR="00D1237C" w:rsidRPr="0068139D">
        <w:rPr>
          <w:rFonts w:ascii="Times New Roman" w:eastAsia="Calibri" w:hAnsi="Times New Roman"/>
          <w:b w:val="0"/>
          <w:bCs w:val="0"/>
          <w:kern w:val="0"/>
          <w:sz w:val="24"/>
          <w:szCs w:val="24"/>
        </w:rPr>
        <w:t>,</w:t>
      </w:r>
      <w:r w:rsidR="00DD2B28" w:rsidRPr="0068139D">
        <w:rPr>
          <w:rFonts w:ascii="Times New Roman" w:eastAsia="Calibri" w:hAnsi="Times New Roman"/>
          <w:b w:val="0"/>
          <w:bCs w:val="0"/>
          <w:kern w:val="0"/>
          <w:sz w:val="24"/>
          <w:szCs w:val="24"/>
        </w:rPr>
        <w:t xml:space="preserve"> Coruzzo A,</w:t>
      </w:r>
      <w:r w:rsidR="00D1237C" w:rsidRPr="0068139D">
        <w:rPr>
          <w:rFonts w:ascii="Times New Roman" w:eastAsia="Calibri" w:hAnsi="Times New Roman"/>
          <w:b w:val="0"/>
          <w:bCs w:val="0"/>
          <w:kern w:val="0"/>
          <w:sz w:val="24"/>
          <w:szCs w:val="24"/>
        </w:rPr>
        <w:t> Cosenza L,</w:t>
      </w:r>
      <w:r w:rsidR="00DD2B28" w:rsidRPr="0068139D">
        <w:rPr>
          <w:rFonts w:ascii="Times New Roman" w:eastAsia="Calibri" w:hAnsi="Times New Roman"/>
          <w:b w:val="0"/>
          <w:bCs w:val="0"/>
          <w:kern w:val="0"/>
          <w:sz w:val="24"/>
          <w:szCs w:val="24"/>
        </w:rPr>
        <w:t xml:space="preserve"> Leone L,</w:t>
      </w:r>
      <w:r w:rsidR="00D1237C" w:rsidRPr="0068139D">
        <w:rPr>
          <w:rFonts w:ascii="Times New Roman" w:eastAsia="Calibri" w:hAnsi="Times New Roman"/>
          <w:b w:val="0"/>
          <w:bCs w:val="0"/>
          <w:kern w:val="0"/>
          <w:sz w:val="24"/>
          <w:szCs w:val="24"/>
        </w:rPr>
        <w:t> </w:t>
      </w:r>
      <w:hyperlink r:id="rId35" w:history="1">
        <w:r w:rsidR="00D1237C" w:rsidRPr="0068139D">
          <w:rPr>
            <w:rFonts w:ascii="Times New Roman" w:eastAsia="Calibri" w:hAnsi="Times New Roman"/>
            <w:b w:val="0"/>
            <w:bCs w:val="0"/>
            <w:kern w:val="0"/>
            <w:sz w:val="24"/>
            <w:szCs w:val="24"/>
          </w:rPr>
          <w:t>Troncone R</w:t>
        </w:r>
      </w:hyperlink>
      <w:r w:rsidR="00D1237C" w:rsidRPr="0068139D">
        <w:rPr>
          <w:rFonts w:ascii="Times New Roman" w:eastAsia="Calibri" w:hAnsi="Times New Roman"/>
          <w:b w:val="0"/>
          <w:bCs w:val="0"/>
          <w:kern w:val="0"/>
          <w:sz w:val="24"/>
          <w:szCs w:val="24"/>
        </w:rPr>
        <w:t xml:space="preserve">. </w:t>
      </w:r>
      <w:r w:rsidR="00DD2B28" w:rsidRPr="00DD2B28">
        <w:rPr>
          <w:rFonts w:ascii="Times New Roman" w:eastAsia="Calibri" w:hAnsi="Times New Roman"/>
          <w:b w:val="0"/>
          <w:bCs w:val="0"/>
          <w:kern w:val="0"/>
          <w:sz w:val="24"/>
          <w:szCs w:val="24"/>
          <w:lang w:val="en-US"/>
        </w:rPr>
        <w:t xml:space="preserve">Effect of Lactobacillus GG on tolerance acquisition in infants with cow's milk allergy: a randomized trial. </w:t>
      </w:r>
      <w:hyperlink r:id="rId36" w:tooltip="The Journal of allergy and clinical immunology." w:history="1">
        <w:r w:rsidR="00D1237C" w:rsidRPr="00DD2B28">
          <w:rPr>
            <w:rFonts w:ascii="Times New Roman" w:eastAsia="Calibri" w:hAnsi="Times New Roman"/>
            <w:b w:val="0"/>
            <w:bCs w:val="0"/>
            <w:kern w:val="0"/>
            <w:sz w:val="24"/>
            <w:szCs w:val="24"/>
            <w:lang w:val="en-US"/>
          </w:rPr>
          <w:t>J Allergy Clin Immunol.</w:t>
        </w:r>
      </w:hyperlink>
      <w:r w:rsidR="00156553">
        <w:rPr>
          <w:rFonts w:ascii="Times New Roman" w:eastAsia="Calibri" w:hAnsi="Times New Roman"/>
          <w:b w:val="0"/>
          <w:bCs w:val="0"/>
          <w:kern w:val="0"/>
          <w:sz w:val="24"/>
          <w:szCs w:val="24"/>
          <w:lang w:val="en-US"/>
        </w:rPr>
        <w:t> 2012</w:t>
      </w:r>
      <w:r w:rsidR="00D1237C" w:rsidRPr="00DD2B28">
        <w:rPr>
          <w:rFonts w:ascii="Times New Roman" w:eastAsia="Calibri" w:hAnsi="Times New Roman"/>
          <w:b w:val="0"/>
          <w:bCs w:val="0"/>
          <w:kern w:val="0"/>
          <w:sz w:val="24"/>
          <w:szCs w:val="24"/>
          <w:lang w:val="en-US"/>
        </w:rPr>
        <w:t>;</w:t>
      </w:r>
      <w:r w:rsidR="00DD2B28" w:rsidRPr="00DD2B28">
        <w:rPr>
          <w:rFonts w:ascii="Times New Roman" w:eastAsia="Calibri" w:hAnsi="Times New Roman"/>
          <w:b w:val="0"/>
          <w:bCs w:val="0"/>
          <w:kern w:val="0"/>
          <w:sz w:val="24"/>
          <w:szCs w:val="24"/>
          <w:lang w:val="en-US"/>
        </w:rPr>
        <w:t xml:space="preserve"> 129(2):580-2, 582.e1-5.</w:t>
      </w:r>
    </w:p>
    <w:p w:rsidR="00D1237C" w:rsidRPr="00951BAC" w:rsidRDefault="00470911" w:rsidP="00D1237C">
      <w:pPr>
        <w:numPr>
          <w:ilvl w:val="0"/>
          <w:numId w:val="9"/>
        </w:numPr>
        <w:spacing w:after="0" w:line="480" w:lineRule="auto"/>
        <w:jc w:val="both"/>
        <w:rPr>
          <w:rFonts w:ascii="Times New Roman" w:hAnsi="Times New Roman"/>
          <w:sz w:val="24"/>
          <w:szCs w:val="24"/>
          <w:lang w:val="en-US"/>
        </w:rPr>
      </w:pPr>
      <w:hyperlink r:id="rId37" w:history="1">
        <w:r w:rsidR="00D1237C" w:rsidRPr="00D1237C">
          <w:rPr>
            <w:rFonts w:ascii="Times New Roman" w:hAnsi="Times New Roman"/>
            <w:sz w:val="24"/>
            <w:szCs w:val="24"/>
          </w:rPr>
          <w:t>Berni Canani R</w:t>
        </w:r>
      </w:hyperlink>
      <w:r w:rsidR="00D1237C" w:rsidRPr="00D1237C">
        <w:rPr>
          <w:rFonts w:ascii="Times New Roman" w:hAnsi="Times New Roman"/>
          <w:sz w:val="24"/>
          <w:szCs w:val="24"/>
        </w:rPr>
        <w:t>, </w:t>
      </w:r>
      <w:hyperlink r:id="rId38" w:history="1">
        <w:r w:rsidR="00D1237C" w:rsidRPr="00D1237C">
          <w:rPr>
            <w:rFonts w:ascii="Times New Roman" w:hAnsi="Times New Roman"/>
            <w:sz w:val="24"/>
            <w:szCs w:val="24"/>
          </w:rPr>
          <w:t>Nocerino R</w:t>
        </w:r>
      </w:hyperlink>
      <w:r w:rsidR="00D1237C" w:rsidRPr="00D1237C">
        <w:rPr>
          <w:rFonts w:ascii="Times New Roman" w:hAnsi="Times New Roman"/>
          <w:sz w:val="24"/>
          <w:szCs w:val="24"/>
        </w:rPr>
        <w:t>, </w:t>
      </w:r>
      <w:hyperlink r:id="rId39" w:history="1">
        <w:r w:rsidR="00D1237C" w:rsidRPr="00D1237C">
          <w:rPr>
            <w:rFonts w:ascii="Times New Roman" w:hAnsi="Times New Roman"/>
            <w:sz w:val="24"/>
            <w:szCs w:val="24"/>
          </w:rPr>
          <w:t>Terrin G</w:t>
        </w:r>
      </w:hyperlink>
      <w:r w:rsidR="00D1237C" w:rsidRPr="00D1237C">
        <w:rPr>
          <w:rFonts w:ascii="Times New Roman" w:hAnsi="Times New Roman"/>
          <w:sz w:val="24"/>
          <w:szCs w:val="24"/>
        </w:rPr>
        <w:t>, </w:t>
      </w:r>
      <w:hyperlink r:id="rId40" w:history="1">
        <w:r w:rsidR="00D1237C" w:rsidRPr="00D1237C">
          <w:rPr>
            <w:rFonts w:ascii="Times New Roman" w:hAnsi="Times New Roman"/>
            <w:sz w:val="24"/>
            <w:szCs w:val="24"/>
          </w:rPr>
          <w:t>Frediani T</w:t>
        </w:r>
      </w:hyperlink>
      <w:r w:rsidR="00D1237C" w:rsidRPr="00D1237C">
        <w:rPr>
          <w:rFonts w:ascii="Times New Roman" w:hAnsi="Times New Roman"/>
          <w:sz w:val="24"/>
          <w:szCs w:val="24"/>
        </w:rPr>
        <w:t>, </w:t>
      </w:r>
      <w:hyperlink r:id="rId41" w:history="1">
        <w:r w:rsidR="00D1237C" w:rsidRPr="00D1237C">
          <w:rPr>
            <w:rFonts w:ascii="Times New Roman" w:hAnsi="Times New Roman"/>
            <w:sz w:val="24"/>
            <w:szCs w:val="24"/>
          </w:rPr>
          <w:t>Lucarelli S</w:t>
        </w:r>
      </w:hyperlink>
      <w:r w:rsidR="00D1237C" w:rsidRPr="00D1237C">
        <w:rPr>
          <w:rFonts w:ascii="Times New Roman" w:hAnsi="Times New Roman"/>
          <w:sz w:val="24"/>
          <w:szCs w:val="24"/>
        </w:rPr>
        <w:t>, </w:t>
      </w:r>
      <w:hyperlink r:id="rId42" w:history="1">
        <w:r w:rsidR="00D1237C" w:rsidRPr="00D1237C">
          <w:rPr>
            <w:rFonts w:ascii="Times New Roman" w:hAnsi="Times New Roman"/>
            <w:sz w:val="24"/>
            <w:szCs w:val="24"/>
          </w:rPr>
          <w:t>Cosenza L</w:t>
        </w:r>
      </w:hyperlink>
      <w:r w:rsidR="00D1237C" w:rsidRPr="00D1237C">
        <w:rPr>
          <w:rFonts w:ascii="Times New Roman" w:hAnsi="Times New Roman"/>
          <w:sz w:val="24"/>
          <w:szCs w:val="24"/>
        </w:rPr>
        <w:t>, </w:t>
      </w:r>
      <w:hyperlink r:id="rId43" w:history="1">
        <w:r w:rsidR="00D1237C" w:rsidRPr="00D1237C">
          <w:rPr>
            <w:rFonts w:ascii="Times New Roman" w:hAnsi="Times New Roman"/>
            <w:sz w:val="24"/>
            <w:szCs w:val="24"/>
          </w:rPr>
          <w:t>Passariello A</w:t>
        </w:r>
      </w:hyperlink>
      <w:r w:rsidR="00D1237C" w:rsidRPr="00D1237C">
        <w:rPr>
          <w:rFonts w:ascii="Times New Roman" w:hAnsi="Times New Roman"/>
          <w:sz w:val="24"/>
          <w:szCs w:val="24"/>
        </w:rPr>
        <w:t>, </w:t>
      </w:r>
      <w:hyperlink r:id="rId44" w:history="1">
        <w:r w:rsidR="00D1237C" w:rsidRPr="00D1237C">
          <w:rPr>
            <w:rFonts w:ascii="Times New Roman" w:hAnsi="Times New Roman"/>
            <w:sz w:val="24"/>
            <w:szCs w:val="24"/>
          </w:rPr>
          <w:t>Leone L</w:t>
        </w:r>
      </w:hyperlink>
      <w:r w:rsidR="00D1237C" w:rsidRPr="00D1237C">
        <w:rPr>
          <w:rFonts w:ascii="Times New Roman" w:hAnsi="Times New Roman"/>
          <w:sz w:val="24"/>
          <w:szCs w:val="24"/>
        </w:rPr>
        <w:t>, </w:t>
      </w:r>
      <w:hyperlink r:id="rId45" w:history="1">
        <w:r w:rsidR="00D1237C" w:rsidRPr="00D1237C">
          <w:rPr>
            <w:rFonts w:ascii="Times New Roman" w:hAnsi="Times New Roman"/>
            <w:sz w:val="24"/>
            <w:szCs w:val="24"/>
          </w:rPr>
          <w:t>Granata V</w:t>
        </w:r>
      </w:hyperlink>
      <w:r w:rsidR="00D1237C" w:rsidRPr="00D1237C">
        <w:rPr>
          <w:rFonts w:ascii="Times New Roman" w:hAnsi="Times New Roman"/>
          <w:sz w:val="24"/>
          <w:szCs w:val="24"/>
        </w:rPr>
        <w:t>, </w:t>
      </w:r>
      <w:hyperlink r:id="rId46" w:history="1">
        <w:r w:rsidR="00D1237C" w:rsidRPr="00D1237C">
          <w:rPr>
            <w:rFonts w:ascii="Times New Roman" w:hAnsi="Times New Roman"/>
            <w:sz w:val="24"/>
            <w:szCs w:val="24"/>
          </w:rPr>
          <w:t>Di Costanzo M</w:t>
        </w:r>
      </w:hyperlink>
      <w:r w:rsidR="00D1237C" w:rsidRPr="00D1237C">
        <w:rPr>
          <w:rFonts w:ascii="Times New Roman" w:hAnsi="Times New Roman"/>
          <w:sz w:val="24"/>
          <w:szCs w:val="24"/>
        </w:rPr>
        <w:t>, </w:t>
      </w:r>
      <w:hyperlink r:id="rId47" w:history="1">
        <w:r w:rsidR="00D1237C" w:rsidRPr="00D1237C">
          <w:rPr>
            <w:rFonts w:ascii="Times New Roman" w:hAnsi="Times New Roman"/>
            <w:sz w:val="24"/>
            <w:szCs w:val="24"/>
          </w:rPr>
          <w:t>Pezzella V</w:t>
        </w:r>
      </w:hyperlink>
      <w:r w:rsidR="00D1237C" w:rsidRPr="00D1237C">
        <w:rPr>
          <w:rFonts w:ascii="Times New Roman" w:hAnsi="Times New Roman"/>
          <w:sz w:val="24"/>
          <w:szCs w:val="24"/>
        </w:rPr>
        <w:t>, </w:t>
      </w:r>
      <w:hyperlink r:id="rId48" w:history="1">
        <w:r w:rsidR="00D1237C" w:rsidRPr="00D1237C">
          <w:rPr>
            <w:rFonts w:ascii="Times New Roman" w:hAnsi="Times New Roman"/>
            <w:sz w:val="24"/>
            <w:szCs w:val="24"/>
          </w:rPr>
          <w:t>Troncone R</w:t>
        </w:r>
      </w:hyperlink>
      <w:r w:rsidR="00D1237C" w:rsidRPr="00D1237C">
        <w:rPr>
          <w:rFonts w:ascii="Times New Roman" w:hAnsi="Times New Roman"/>
          <w:sz w:val="24"/>
          <w:szCs w:val="24"/>
        </w:rPr>
        <w:t xml:space="preserve">. </w:t>
      </w:r>
      <w:r w:rsidR="00D1237C" w:rsidRPr="00951BAC">
        <w:rPr>
          <w:rFonts w:ascii="Times New Roman" w:hAnsi="Times New Roman"/>
          <w:sz w:val="24"/>
          <w:szCs w:val="24"/>
          <w:lang w:val="en-US"/>
        </w:rPr>
        <w:t>Formula selection for management of children with cow's milk allergy influences the rate of</w:t>
      </w:r>
      <w:r w:rsidR="00D1237C">
        <w:rPr>
          <w:rFonts w:ascii="Times New Roman" w:hAnsi="Times New Roman"/>
          <w:sz w:val="24"/>
          <w:szCs w:val="24"/>
          <w:lang w:val="en-US"/>
        </w:rPr>
        <w:t xml:space="preserve"> </w:t>
      </w:r>
      <w:r w:rsidR="00D1237C" w:rsidRPr="00951BAC">
        <w:rPr>
          <w:rFonts w:ascii="Times New Roman" w:hAnsi="Times New Roman"/>
          <w:sz w:val="24"/>
          <w:szCs w:val="24"/>
          <w:lang w:val="en-US"/>
        </w:rPr>
        <w:t xml:space="preserve">acquisition of tolerance: a prospective multicenter study. </w:t>
      </w:r>
      <w:hyperlink r:id="rId49" w:tooltip="The Journal of pediatrics." w:history="1">
        <w:r w:rsidR="00D1237C" w:rsidRPr="00951BAC">
          <w:rPr>
            <w:rFonts w:ascii="Times New Roman" w:hAnsi="Times New Roman"/>
            <w:sz w:val="24"/>
            <w:szCs w:val="24"/>
            <w:lang w:val="en-US"/>
          </w:rPr>
          <w:t>J Pediatr.</w:t>
        </w:r>
      </w:hyperlink>
      <w:r w:rsidR="00D1237C" w:rsidRPr="00951BAC">
        <w:rPr>
          <w:rFonts w:ascii="Times New Roman" w:hAnsi="Times New Roman"/>
          <w:sz w:val="24"/>
          <w:szCs w:val="24"/>
          <w:lang w:val="en-US"/>
        </w:rPr>
        <w:t> 2013;163:771-7.e1.</w:t>
      </w:r>
    </w:p>
    <w:p w:rsidR="00DD2B28" w:rsidRDefault="00470911" w:rsidP="00DD2B28">
      <w:pPr>
        <w:pStyle w:val="Titolo1"/>
        <w:numPr>
          <w:ilvl w:val="0"/>
          <w:numId w:val="9"/>
        </w:numPr>
        <w:shd w:val="clear" w:color="auto" w:fill="FFFFFF"/>
        <w:spacing w:before="120" w:after="120" w:line="480" w:lineRule="auto"/>
        <w:rPr>
          <w:rFonts w:ascii="Times New Roman" w:eastAsia="Calibri" w:hAnsi="Times New Roman"/>
          <w:b w:val="0"/>
          <w:bCs w:val="0"/>
          <w:kern w:val="0"/>
          <w:sz w:val="24"/>
          <w:szCs w:val="24"/>
          <w:lang w:val="en-US"/>
        </w:rPr>
      </w:pPr>
      <w:hyperlink r:id="rId50" w:history="1">
        <w:r w:rsidR="00D1237C" w:rsidRPr="00D1237C">
          <w:rPr>
            <w:rFonts w:ascii="Times New Roman" w:eastAsia="Calibri" w:hAnsi="Times New Roman"/>
            <w:b w:val="0"/>
            <w:bCs w:val="0"/>
            <w:kern w:val="0"/>
            <w:sz w:val="24"/>
            <w:szCs w:val="24"/>
          </w:rPr>
          <w:t>Berni Canani R</w:t>
        </w:r>
      </w:hyperlink>
      <w:r w:rsidR="00D1237C" w:rsidRPr="00D1237C">
        <w:rPr>
          <w:rFonts w:ascii="Times New Roman" w:eastAsia="Calibri" w:hAnsi="Times New Roman"/>
          <w:b w:val="0"/>
          <w:bCs w:val="0"/>
          <w:kern w:val="0"/>
          <w:sz w:val="24"/>
          <w:szCs w:val="24"/>
        </w:rPr>
        <w:t>, </w:t>
      </w:r>
      <w:hyperlink r:id="rId51" w:history="1">
        <w:r w:rsidR="00D1237C" w:rsidRPr="00D1237C">
          <w:rPr>
            <w:rFonts w:ascii="Times New Roman" w:eastAsia="Calibri" w:hAnsi="Times New Roman"/>
            <w:b w:val="0"/>
            <w:bCs w:val="0"/>
            <w:kern w:val="0"/>
            <w:sz w:val="24"/>
            <w:szCs w:val="24"/>
          </w:rPr>
          <w:t>Di Costanzo M</w:t>
        </w:r>
      </w:hyperlink>
      <w:r w:rsidR="00D1237C" w:rsidRPr="00D1237C">
        <w:rPr>
          <w:rFonts w:ascii="Times New Roman" w:eastAsia="Calibri" w:hAnsi="Times New Roman"/>
          <w:b w:val="0"/>
          <w:bCs w:val="0"/>
          <w:kern w:val="0"/>
          <w:sz w:val="24"/>
          <w:szCs w:val="24"/>
        </w:rPr>
        <w:t>, </w:t>
      </w:r>
      <w:hyperlink r:id="rId52" w:history="1">
        <w:r w:rsidR="00D1237C" w:rsidRPr="00D1237C">
          <w:rPr>
            <w:rFonts w:ascii="Times New Roman" w:eastAsia="Calibri" w:hAnsi="Times New Roman"/>
            <w:b w:val="0"/>
            <w:bCs w:val="0"/>
            <w:kern w:val="0"/>
            <w:sz w:val="24"/>
            <w:szCs w:val="24"/>
          </w:rPr>
          <w:t>Bedogni G</w:t>
        </w:r>
      </w:hyperlink>
      <w:r w:rsidR="00D1237C" w:rsidRPr="00D1237C">
        <w:rPr>
          <w:rFonts w:ascii="Times New Roman" w:eastAsia="Calibri" w:hAnsi="Times New Roman"/>
          <w:b w:val="0"/>
          <w:bCs w:val="0"/>
          <w:kern w:val="0"/>
          <w:sz w:val="24"/>
          <w:szCs w:val="24"/>
        </w:rPr>
        <w:t>, </w:t>
      </w:r>
      <w:hyperlink r:id="rId53" w:history="1">
        <w:r w:rsidR="00D1237C" w:rsidRPr="00D1237C">
          <w:rPr>
            <w:rFonts w:ascii="Times New Roman" w:eastAsia="Calibri" w:hAnsi="Times New Roman"/>
            <w:b w:val="0"/>
            <w:bCs w:val="0"/>
            <w:kern w:val="0"/>
            <w:sz w:val="24"/>
            <w:szCs w:val="24"/>
          </w:rPr>
          <w:t>Amoroso A</w:t>
        </w:r>
      </w:hyperlink>
      <w:r w:rsidR="00D1237C" w:rsidRPr="00D1237C">
        <w:rPr>
          <w:rFonts w:ascii="Times New Roman" w:eastAsia="Calibri" w:hAnsi="Times New Roman"/>
          <w:b w:val="0"/>
          <w:bCs w:val="0"/>
          <w:kern w:val="0"/>
          <w:sz w:val="24"/>
          <w:szCs w:val="24"/>
        </w:rPr>
        <w:t>, </w:t>
      </w:r>
      <w:hyperlink r:id="rId54" w:history="1">
        <w:r w:rsidR="00D1237C" w:rsidRPr="00D1237C">
          <w:rPr>
            <w:rFonts w:ascii="Times New Roman" w:eastAsia="Calibri" w:hAnsi="Times New Roman"/>
            <w:b w:val="0"/>
            <w:bCs w:val="0"/>
            <w:kern w:val="0"/>
            <w:sz w:val="24"/>
            <w:szCs w:val="24"/>
          </w:rPr>
          <w:t>Cosenza L</w:t>
        </w:r>
      </w:hyperlink>
      <w:r w:rsidR="00D1237C" w:rsidRPr="00D1237C">
        <w:rPr>
          <w:rFonts w:ascii="Times New Roman" w:eastAsia="Calibri" w:hAnsi="Times New Roman"/>
          <w:b w:val="0"/>
          <w:bCs w:val="0"/>
          <w:kern w:val="0"/>
          <w:sz w:val="24"/>
          <w:szCs w:val="24"/>
        </w:rPr>
        <w:t>, </w:t>
      </w:r>
      <w:hyperlink r:id="rId55" w:history="1">
        <w:r w:rsidR="00D1237C" w:rsidRPr="00D1237C">
          <w:rPr>
            <w:rFonts w:ascii="Times New Roman" w:eastAsia="Calibri" w:hAnsi="Times New Roman"/>
            <w:b w:val="0"/>
            <w:bCs w:val="0"/>
            <w:kern w:val="0"/>
            <w:sz w:val="24"/>
            <w:szCs w:val="24"/>
          </w:rPr>
          <w:t>Di Scala C</w:t>
        </w:r>
      </w:hyperlink>
      <w:r w:rsidR="00D1237C" w:rsidRPr="00D1237C">
        <w:rPr>
          <w:rFonts w:ascii="Times New Roman" w:eastAsia="Calibri" w:hAnsi="Times New Roman"/>
          <w:b w:val="0"/>
          <w:bCs w:val="0"/>
          <w:kern w:val="0"/>
          <w:sz w:val="24"/>
          <w:szCs w:val="24"/>
        </w:rPr>
        <w:t>, </w:t>
      </w:r>
      <w:hyperlink r:id="rId56" w:history="1">
        <w:r w:rsidR="00D1237C" w:rsidRPr="00D1237C">
          <w:rPr>
            <w:rFonts w:ascii="Times New Roman" w:eastAsia="Calibri" w:hAnsi="Times New Roman"/>
            <w:b w:val="0"/>
            <w:bCs w:val="0"/>
            <w:kern w:val="0"/>
            <w:sz w:val="24"/>
            <w:szCs w:val="24"/>
          </w:rPr>
          <w:t>Granata V</w:t>
        </w:r>
      </w:hyperlink>
      <w:r w:rsidR="00D1237C" w:rsidRPr="00D1237C">
        <w:rPr>
          <w:rFonts w:ascii="Times New Roman" w:eastAsia="Calibri" w:hAnsi="Times New Roman"/>
          <w:b w:val="0"/>
          <w:bCs w:val="0"/>
          <w:kern w:val="0"/>
          <w:sz w:val="24"/>
          <w:szCs w:val="24"/>
        </w:rPr>
        <w:t>, </w:t>
      </w:r>
      <w:hyperlink r:id="rId57" w:history="1">
        <w:r w:rsidR="00D1237C" w:rsidRPr="00D1237C">
          <w:rPr>
            <w:rFonts w:ascii="Times New Roman" w:eastAsia="Calibri" w:hAnsi="Times New Roman"/>
            <w:b w:val="0"/>
            <w:bCs w:val="0"/>
            <w:kern w:val="0"/>
            <w:sz w:val="24"/>
            <w:szCs w:val="24"/>
          </w:rPr>
          <w:t>Nocerino R</w:t>
        </w:r>
      </w:hyperlink>
      <w:r w:rsidR="00D1237C" w:rsidRPr="00D1237C">
        <w:rPr>
          <w:rFonts w:ascii="Times New Roman" w:eastAsia="Calibri" w:hAnsi="Times New Roman"/>
          <w:b w:val="0"/>
          <w:bCs w:val="0"/>
          <w:kern w:val="0"/>
          <w:sz w:val="24"/>
          <w:szCs w:val="24"/>
        </w:rPr>
        <w:t xml:space="preserve">. </w:t>
      </w:r>
      <w:r w:rsidR="00D1237C" w:rsidRPr="00D1237C">
        <w:rPr>
          <w:rFonts w:ascii="Times New Roman" w:eastAsia="Calibri" w:hAnsi="Times New Roman"/>
          <w:b w:val="0"/>
          <w:bCs w:val="0"/>
          <w:kern w:val="0"/>
          <w:sz w:val="24"/>
          <w:szCs w:val="24"/>
          <w:lang w:val="en-US"/>
        </w:rPr>
        <w:t xml:space="preserve">Extensively hydrolyzed casein formula containing Lactobacillus rhamnosus GG reduces the occurrence of other allergic manifestations in children with cow's milk allergy: 3-year randomized controlled trial. </w:t>
      </w:r>
      <w:hyperlink r:id="rId58" w:tooltip="The Journal of allergy and clinical immunology." w:history="1">
        <w:r w:rsidR="00D1237C" w:rsidRPr="00D1237C">
          <w:rPr>
            <w:rFonts w:ascii="Times New Roman" w:eastAsia="Calibri" w:hAnsi="Times New Roman"/>
            <w:b w:val="0"/>
            <w:bCs w:val="0"/>
            <w:kern w:val="0"/>
            <w:sz w:val="24"/>
            <w:szCs w:val="24"/>
            <w:lang w:val="en-US"/>
          </w:rPr>
          <w:t>J Allergy Clin Immunol.</w:t>
        </w:r>
      </w:hyperlink>
      <w:r w:rsidR="00D1237C" w:rsidRPr="00D1237C">
        <w:rPr>
          <w:rFonts w:ascii="Times New Roman" w:eastAsia="Calibri" w:hAnsi="Times New Roman"/>
          <w:b w:val="0"/>
          <w:bCs w:val="0"/>
          <w:kern w:val="0"/>
          <w:sz w:val="24"/>
          <w:szCs w:val="24"/>
          <w:lang w:val="en-US"/>
        </w:rPr>
        <w:t xml:space="preserve"> 2017;139(6):1906-1913.e4. </w:t>
      </w:r>
    </w:p>
    <w:p w:rsidR="00DD2B28" w:rsidRPr="00DD2B28" w:rsidRDefault="00DD2B28" w:rsidP="00DD2B28">
      <w:pPr>
        <w:numPr>
          <w:ilvl w:val="0"/>
          <w:numId w:val="9"/>
        </w:numPr>
        <w:shd w:val="clear" w:color="auto" w:fill="FFFFFF"/>
        <w:spacing w:before="120" w:after="120" w:line="480" w:lineRule="auto"/>
        <w:rPr>
          <w:rFonts w:ascii="Times New Roman" w:hAnsi="Times New Roman"/>
          <w:sz w:val="24"/>
          <w:szCs w:val="24"/>
          <w:lang w:val="en-US"/>
        </w:rPr>
      </w:pPr>
      <w:r w:rsidRPr="00DD2B28">
        <w:rPr>
          <w:rFonts w:ascii="Times New Roman" w:hAnsi="Times New Roman"/>
          <w:sz w:val="24"/>
          <w:szCs w:val="24"/>
          <w:lang w:val="en-US"/>
        </w:rPr>
        <w:t>Berni Canani R, Paparo L, Nocerino R, Cosenza L, Pezzella V, Di Costanzo M, Capasso M, Del Monaco V, D'Argenio V, Greco L, Salvatore F. Differences in DNA methylation profile of Th1 and Th2 cytokine genes are associated with tolerance acquisition in children with IgE-mediated cow's milk allergy.</w:t>
      </w:r>
      <w:r>
        <w:rPr>
          <w:rFonts w:ascii="Times New Roman" w:hAnsi="Times New Roman"/>
          <w:sz w:val="24"/>
          <w:szCs w:val="24"/>
          <w:lang w:val="en-US"/>
        </w:rPr>
        <w:t xml:space="preserve"> </w:t>
      </w:r>
      <w:r w:rsidR="00156553">
        <w:rPr>
          <w:rFonts w:ascii="Times New Roman" w:hAnsi="Times New Roman"/>
          <w:sz w:val="24"/>
          <w:szCs w:val="24"/>
          <w:lang w:val="en-US"/>
        </w:rPr>
        <w:t>Clin Epigenetics. 2015</w:t>
      </w:r>
      <w:r w:rsidRPr="00DD2B28">
        <w:rPr>
          <w:rFonts w:ascii="Times New Roman" w:hAnsi="Times New Roman"/>
          <w:sz w:val="24"/>
          <w:szCs w:val="24"/>
          <w:lang w:val="en-US"/>
        </w:rPr>
        <w:t>;7:38.</w:t>
      </w:r>
      <w:r>
        <w:rPr>
          <w:rFonts w:ascii="Arial" w:hAnsi="Arial" w:cs="Arial"/>
          <w:color w:val="000000"/>
          <w:sz w:val="11"/>
          <w:szCs w:val="11"/>
          <w:shd w:val="clear" w:color="auto" w:fill="FFFFFF"/>
        </w:rPr>
        <w:t> </w:t>
      </w:r>
    </w:p>
    <w:p w:rsidR="00D1237C" w:rsidRPr="00DD2B28" w:rsidRDefault="00470911" w:rsidP="00DD2B28">
      <w:pPr>
        <w:numPr>
          <w:ilvl w:val="0"/>
          <w:numId w:val="9"/>
        </w:numPr>
        <w:shd w:val="clear" w:color="auto" w:fill="FFFFFF"/>
        <w:spacing w:before="120" w:after="120" w:line="480" w:lineRule="auto"/>
        <w:rPr>
          <w:rFonts w:ascii="Times New Roman" w:hAnsi="Times New Roman"/>
          <w:sz w:val="24"/>
          <w:szCs w:val="24"/>
          <w:lang w:val="en-US"/>
        </w:rPr>
      </w:pPr>
      <w:hyperlink r:id="rId59" w:history="1">
        <w:r w:rsidR="00DD2B28" w:rsidRPr="00DD2B28">
          <w:rPr>
            <w:rFonts w:ascii="Times New Roman" w:hAnsi="Times New Roman"/>
            <w:sz w:val="24"/>
            <w:szCs w:val="24"/>
          </w:rPr>
          <w:t>Paparo L</w:t>
        </w:r>
      </w:hyperlink>
      <w:r w:rsidR="00DD2B28" w:rsidRPr="00DD2B28">
        <w:rPr>
          <w:rFonts w:ascii="Times New Roman" w:hAnsi="Times New Roman"/>
          <w:sz w:val="24"/>
          <w:szCs w:val="24"/>
        </w:rPr>
        <w:t>, </w:t>
      </w:r>
      <w:hyperlink r:id="rId60" w:history="1">
        <w:r w:rsidR="00DD2B28" w:rsidRPr="00DD2B28">
          <w:rPr>
            <w:rFonts w:ascii="Times New Roman" w:hAnsi="Times New Roman"/>
            <w:sz w:val="24"/>
            <w:szCs w:val="24"/>
          </w:rPr>
          <w:t>Nocerino R</w:t>
        </w:r>
      </w:hyperlink>
      <w:r w:rsidR="00DD2B28" w:rsidRPr="00DD2B28">
        <w:rPr>
          <w:rFonts w:ascii="Times New Roman" w:hAnsi="Times New Roman"/>
          <w:sz w:val="24"/>
          <w:szCs w:val="24"/>
        </w:rPr>
        <w:t>, </w:t>
      </w:r>
      <w:hyperlink r:id="rId61" w:history="1">
        <w:r w:rsidR="00DD2B28" w:rsidRPr="00DD2B28">
          <w:rPr>
            <w:rFonts w:ascii="Times New Roman" w:hAnsi="Times New Roman"/>
            <w:sz w:val="24"/>
            <w:szCs w:val="24"/>
          </w:rPr>
          <w:t>Cosenza L</w:t>
        </w:r>
      </w:hyperlink>
      <w:r w:rsidR="00DD2B28" w:rsidRPr="00DD2B28">
        <w:rPr>
          <w:rFonts w:ascii="Times New Roman" w:hAnsi="Times New Roman"/>
          <w:sz w:val="24"/>
          <w:szCs w:val="24"/>
        </w:rPr>
        <w:t>, </w:t>
      </w:r>
      <w:hyperlink r:id="rId62" w:history="1">
        <w:r w:rsidR="00DD2B28" w:rsidRPr="00DD2B28">
          <w:rPr>
            <w:rFonts w:ascii="Times New Roman" w:hAnsi="Times New Roman"/>
            <w:sz w:val="24"/>
            <w:szCs w:val="24"/>
          </w:rPr>
          <w:t>Aitoro R</w:t>
        </w:r>
      </w:hyperlink>
      <w:r w:rsidR="00DD2B28" w:rsidRPr="00DD2B28">
        <w:rPr>
          <w:rFonts w:ascii="Times New Roman" w:hAnsi="Times New Roman"/>
          <w:sz w:val="24"/>
          <w:szCs w:val="24"/>
        </w:rPr>
        <w:t>, </w:t>
      </w:r>
      <w:hyperlink r:id="rId63" w:history="1">
        <w:r w:rsidR="00DD2B28" w:rsidRPr="00DD2B28">
          <w:rPr>
            <w:rFonts w:ascii="Times New Roman" w:hAnsi="Times New Roman"/>
            <w:sz w:val="24"/>
            <w:szCs w:val="24"/>
          </w:rPr>
          <w:t>D'Argenio V</w:t>
        </w:r>
      </w:hyperlink>
      <w:r w:rsidR="00DD2B28" w:rsidRPr="00DD2B28">
        <w:rPr>
          <w:rFonts w:ascii="Times New Roman" w:hAnsi="Times New Roman"/>
          <w:sz w:val="24"/>
          <w:szCs w:val="24"/>
        </w:rPr>
        <w:t>, </w:t>
      </w:r>
      <w:hyperlink r:id="rId64" w:history="1">
        <w:r w:rsidR="00DD2B28" w:rsidRPr="00DD2B28">
          <w:rPr>
            <w:rFonts w:ascii="Times New Roman" w:hAnsi="Times New Roman"/>
            <w:sz w:val="24"/>
            <w:szCs w:val="24"/>
          </w:rPr>
          <w:t>Del Monaco V</w:t>
        </w:r>
      </w:hyperlink>
      <w:r w:rsidR="00DD2B28" w:rsidRPr="00DD2B28">
        <w:rPr>
          <w:rFonts w:ascii="Times New Roman" w:hAnsi="Times New Roman"/>
          <w:sz w:val="24"/>
          <w:szCs w:val="24"/>
        </w:rPr>
        <w:t>, </w:t>
      </w:r>
      <w:hyperlink r:id="rId65" w:history="1">
        <w:r w:rsidR="00DD2B28" w:rsidRPr="00DD2B28">
          <w:rPr>
            <w:rFonts w:ascii="Times New Roman" w:hAnsi="Times New Roman"/>
            <w:sz w:val="24"/>
            <w:szCs w:val="24"/>
          </w:rPr>
          <w:t>Di Scala C</w:t>
        </w:r>
      </w:hyperlink>
      <w:r w:rsidR="00DD2B28" w:rsidRPr="00DD2B28">
        <w:rPr>
          <w:rFonts w:ascii="Times New Roman" w:hAnsi="Times New Roman"/>
          <w:sz w:val="24"/>
          <w:szCs w:val="24"/>
        </w:rPr>
        <w:t>, </w:t>
      </w:r>
      <w:hyperlink r:id="rId66" w:history="1">
        <w:r w:rsidR="00DD2B28" w:rsidRPr="00DD2B28">
          <w:rPr>
            <w:rFonts w:ascii="Times New Roman" w:hAnsi="Times New Roman"/>
            <w:sz w:val="24"/>
            <w:szCs w:val="24"/>
          </w:rPr>
          <w:t>Amoroso A</w:t>
        </w:r>
      </w:hyperlink>
      <w:r w:rsidR="00DD2B28" w:rsidRPr="00DD2B28">
        <w:rPr>
          <w:rFonts w:ascii="Times New Roman" w:hAnsi="Times New Roman"/>
          <w:sz w:val="24"/>
          <w:szCs w:val="24"/>
        </w:rPr>
        <w:t>, </w:t>
      </w:r>
      <w:hyperlink r:id="rId67" w:history="1">
        <w:r w:rsidR="00DD2B28" w:rsidRPr="00DD2B28">
          <w:rPr>
            <w:rFonts w:ascii="Times New Roman" w:hAnsi="Times New Roman"/>
            <w:sz w:val="24"/>
            <w:szCs w:val="24"/>
          </w:rPr>
          <w:t>Di Costanzo M</w:t>
        </w:r>
      </w:hyperlink>
      <w:r w:rsidR="00DD2B28" w:rsidRPr="00DD2B28">
        <w:rPr>
          <w:rFonts w:ascii="Times New Roman" w:hAnsi="Times New Roman"/>
          <w:sz w:val="24"/>
          <w:szCs w:val="24"/>
        </w:rPr>
        <w:t>, </w:t>
      </w:r>
      <w:hyperlink r:id="rId68" w:history="1">
        <w:r w:rsidR="00DD2B28" w:rsidRPr="00DD2B28">
          <w:rPr>
            <w:rFonts w:ascii="Times New Roman" w:hAnsi="Times New Roman"/>
            <w:sz w:val="24"/>
            <w:szCs w:val="24"/>
          </w:rPr>
          <w:t>Salvatore F</w:t>
        </w:r>
      </w:hyperlink>
      <w:r w:rsidR="00DD2B28" w:rsidRPr="00DD2B28">
        <w:rPr>
          <w:rFonts w:ascii="Times New Roman" w:hAnsi="Times New Roman"/>
          <w:sz w:val="24"/>
          <w:szCs w:val="24"/>
        </w:rPr>
        <w:t>, </w:t>
      </w:r>
      <w:hyperlink r:id="rId69" w:history="1">
        <w:r w:rsidR="00DD2B28" w:rsidRPr="00DD2B28">
          <w:rPr>
            <w:rFonts w:ascii="Times New Roman" w:hAnsi="Times New Roman"/>
            <w:sz w:val="24"/>
            <w:szCs w:val="24"/>
          </w:rPr>
          <w:t>Berni Canani R</w:t>
        </w:r>
      </w:hyperlink>
      <w:r w:rsidR="00DD2B28" w:rsidRPr="00DD2B28">
        <w:rPr>
          <w:rFonts w:ascii="Times New Roman" w:hAnsi="Times New Roman"/>
          <w:sz w:val="24"/>
          <w:szCs w:val="24"/>
        </w:rPr>
        <w:t xml:space="preserve">. </w:t>
      </w:r>
      <w:r w:rsidR="00DD2B28" w:rsidRPr="00DD2B28">
        <w:rPr>
          <w:rFonts w:ascii="Times New Roman" w:hAnsi="Times New Roman"/>
          <w:sz w:val="24"/>
          <w:szCs w:val="24"/>
          <w:lang w:val="en-US"/>
        </w:rPr>
        <w:t xml:space="preserve">Epigenetic features of FoxP3 in children with cow's milk allergy. </w:t>
      </w:r>
      <w:hyperlink r:id="rId70" w:tooltip="Clinical epigenetics." w:history="1">
        <w:r w:rsidR="00DD2B28" w:rsidRPr="00DD2B28">
          <w:rPr>
            <w:rFonts w:ascii="Times New Roman" w:hAnsi="Times New Roman"/>
            <w:sz w:val="24"/>
            <w:szCs w:val="24"/>
            <w:lang w:val="en-US"/>
          </w:rPr>
          <w:t>Clin Epigenetics.</w:t>
        </w:r>
      </w:hyperlink>
      <w:r w:rsidR="00DD2B28" w:rsidRPr="00DD2B28">
        <w:rPr>
          <w:rFonts w:ascii="Times New Roman" w:hAnsi="Times New Roman"/>
          <w:sz w:val="24"/>
          <w:szCs w:val="24"/>
          <w:lang w:val="en-US"/>
        </w:rPr>
        <w:t xml:space="preserve"> 2016;8:86. </w:t>
      </w:r>
    </w:p>
    <w:p w:rsidR="00A170D4" w:rsidRPr="00DD2B28" w:rsidRDefault="00A170D4" w:rsidP="00FB0498">
      <w:pPr>
        <w:spacing w:after="0" w:line="480" w:lineRule="auto"/>
        <w:ind w:left="360"/>
        <w:jc w:val="both"/>
        <w:rPr>
          <w:rFonts w:ascii="Times New Roman" w:hAnsi="Times New Roman"/>
          <w:sz w:val="24"/>
          <w:szCs w:val="24"/>
        </w:rPr>
      </w:pPr>
    </w:p>
    <w:sectPr w:rsidR="00A170D4" w:rsidRPr="00DD2B28" w:rsidSect="00BB0B9D">
      <w:footerReference w:type="default" r:id="rId7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911" w:rsidRDefault="00470911" w:rsidP="00507F3E">
      <w:pPr>
        <w:spacing w:after="0" w:line="240" w:lineRule="auto"/>
      </w:pPr>
      <w:r>
        <w:separator/>
      </w:r>
    </w:p>
  </w:endnote>
  <w:endnote w:type="continuationSeparator" w:id="0">
    <w:p w:rsidR="00470911" w:rsidRDefault="00470911" w:rsidP="00507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F3E" w:rsidRDefault="00CF6061">
    <w:pPr>
      <w:pStyle w:val="Pidipagina"/>
      <w:jc w:val="right"/>
    </w:pPr>
    <w:r>
      <w:fldChar w:fldCharType="begin"/>
    </w:r>
    <w:r>
      <w:instrText xml:space="preserve"> PAGE   \* MERGEFORMAT </w:instrText>
    </w:r>
    <w:r>
      <w:fldChar w:fldCharType="separate"/>
    </w:r>
    <w:r w:rsidR="00206C1E">
      <w:rPr>
        <w:noProof/>
      </w:rPr>
      <w:t>1</w:t>
    </w:r>
    <w:r>
      <w:rPr>
        <w:noProof/>
      </w:rPr>
      <w:fldChar w:fldCharType="end"/>
    </w:r>
  </w:p>
  <w:p w:rsidR="00507F3E" w:rsidRDefault="00507F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911" w:rsidRDefault="00470911" w:rsidP="00507F3E">
      <w:pPr>
        <w:spacing w:after="0" w:line="240" w:lineRule="auto"/>
      </w:pPr>
      <w:r>
        <w:separator/>
      </w:r>
    </w:p>
  </w:footnote>
  <w:footnote w:type="continuationSeparator" w:id="0">
    <w:p w:rsidR="00470911" w:rsidRDefault="00470911" w:rsidP="00507F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15854"/>
    <w:multiLevelType w:val="hybridMultilevel"/>
    <w:tmpl w:val="343C6D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A034AA0"/>
    <w:multiLevelType w:val="hybridMultilevel"/>
    <w:tmpl w:val="2BC0D31C"/>
    <w:lvl w:ilvl="0" w:tplc="659476FC">
      <w:start w:val="1"/>
      <w:numFmt w:val="decimal"/>
      <w:lvlText w:val="%1."/>
      <w:lvlJc w:val="left"/>
      <w:pPr>
        <w:ind w:left="1300" w:hanging="708"/>
        <w:jc w:val="right"/>
      </w:pPr>
      <w:rPr>
        <w:rFonts w:ascii="Times New Roman" w:eastAsia="Times New Roman" w:hAnsi="Times New Roman" w:cs="Times New Roman" w:hint="default"/>
        <w:spacing w:val="-27"/>
        <w:w w:val="100"/>
        <w:sz w:val="22"/>
        <w:szCs w:val="22"/>
      </w:rPr>
    </w:lvl>
    <w:lvl w:ilvl="1" w:tplc="47AE3FD8">
      <w:numFmt w:val="bullet"/>
      <w:lvlText w:val="•"/>
      <w:lvlJc w:val="left"/>
      <w:pPr>
        <w:ind w:left="2034" w:hanging="708"/>
      </w:pPr>
      <w:rPr>
        <w:rFonts w:hint="default"/>
      </w:rPr>
    </w:lvl>
    <w:lvl w:ilvl="2" w:tplc="B002C700">
      <w:numFmt w:val="bullet"/>
      <w:lvlText w:val="•"/>
      <w:lvlJc w:val="left"/>
      <w:pPr>
        <w:ind w:left="2768" w:hanging="708"/>
      </w:pPr>
      <w:rPr>
        <w:rFonts w:hint="default"/>
      </w:rPr>
    </w:lvl>
    <w:lvl w:ilvl="3" w:tplc="07ACAB08">
      <w:numFmt w:val="bullet"/>
      <w:lvlText w:val="•"/>
      <w:lvlJc w:val="left"/>
      <w:pPr>
        <w:ind w:left="3502" w:hanging="708"/>
      </w:pPr>
      <w:rPr>
        <w:rFonts w:hint="default"/>
      </w:rPr>
    </w:lvl>
    <w:lvl w:ilvl="4" w:tplc="CEAA06F0">
      <w:numFmt w:val="bullet"/>
      <w:lvlText w:val="•"/>
      <w:lvlJc w:val="left"/>
      <w:pPr>
        <w:ind w:left="4236" w:hanging="708"/>
      </w:pPr>
      <w:rPr>
        <w:rFonts w:hint="default"/>
      </w:rPr>
    </w:lvl>
    <w:lvl w:ilvl="5" w:tplc="A2D2F0A4">
      <w:numFmt w:val="bullet"/>
      <w:lvlText w:val="•"/>
      <w:lvlJc w:val="left"/>
      <w:pPr>
        <w:ind w:left="4970" w:hanging="708"/>
      </w:pPr>
      <w:rPr>
        <w:rFonts w:hint="default"/>
      </w:rPr>
    </w:lvl>
    <w:lvl w:ilvl="6" w:tplc="8DB496A2">
      <w:numFmt w:val="bullet"/>
      <w:lvlText w:val="•"/>
      <w:lvlJc w:val="left"/>
      <w:pPr>
        <w:ind w:left="5704" w:hanging="708"/>
      </w:pPr>
      <w:rPr>
        <w:rFonts w:hint="default"/>
      </w:rPr>
    </w:lvl>
    <w:lvl w:ilvl="7" w:tplc="35CEA74C">
      <w:numFmt w:val="bullet"/>
      <w:lvlText w:val="•"/>
      <w:lvlJc w:val="left"/>
      <w:pPr>
        <w:ind w:left="6438" w:hanging="708"/>
      </w:pPr>
      <w:rPr>
        <w:rFonts w:hint="default"/>
      </w:rPr>
    </w:lvl>
    <w:lvl w:ilvl="8" w:tplc="9044E882">
      <w:numFmt w:val="bullet"/>
      <w:lvlText w:val="•"/>
      <w:lvlJc w:val="left"/>
      <w:pPr>
        <w:ind w:left="7172" w:hanging="708"/>
      </w:pPr>
      <w:rPr>
        <w:rFonts w:hint="default"/>
      </w:rPr>
    </w:lvl>
  </w:abstractNum>
  <w:abstractNum w:abstractNumId="2">
    <w:nsid w:val="0F530ECF"/>
    <w:multiLevelType w:val="hybridMultilevel"/>
    <w:tmpl w:val="8A1A9C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D9A5EE9"/>
    <w:multiLevelType w:val="hybridMultilevel"/>
    <w:tmpl w:val="8C1226E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3E0A50F7"/>
    <w:multiLevelType w:val="hybridMultilevel"/>
    <w:tmpl w:val="46B285D6"/>
    <w:lvl w:ilvl="0" w:tplc="E25EDB0E">
      <w:start w:val="1"/>
      <w:numFmt w:val="decimal"/>
      <w:lvlText w:val="%1)"/>
      <w:lvlJc w:val="left"/>
      <w:pPr>
        <w:ind w:left="720" w:hanging="360"/>
      </w:pPr>
      <w:rPr>
        <w:rFonts w:ascii="Times New Roman" w:eastAsia="Calibri" w:hAnsi="Times New Roman" w:cs="Times New Roman"/>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A850DC9"/>
    <w:multiLevelType w:val="hybridMultilevel"/>
    <w:tmpl w:val="17F204C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CAB0309"/>
    <w:multiLevelType w:val="hybridMultilevel"/>
    <w:tmpl w:val="3D1604F8"/>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7">
    <w:nsid w:val="524E494B"/>
    <w:multiLevelType w:val="hybridMultilevel"/>
    <w:tmpl w:val="688066CC"/>
    <w:lvl w:ilvl="0" w:tplc="58B81022">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5BE52A4C"/>
    <w:multiLevelType w:val="hybridMultilevel"/>
    <w:tmpl w:val="57A8474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715A6B3E"/>
    <w:multiLevelType w:val="hybridMultilevel"/>
    <w:tmpl w:val="0F7C7B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715B745A"/>
    <w:multiLevelType w:val="hybridMultilevel"/>
    <w:tmpl w:val="46B285D6"/>
    <w:lvl w:ilvl="0" w:tplc="E25EDB0E">
      <w:start w:val="1"/>
      <w:numFmt w:val="decimal"/>
      <w:lvlText w:val="%1)"/>
      <w:lvlJc w:val="left"/>
      <w:pPr>
        <w:ind w:left="720" w:hanging="360"/>
      </w:pPr>
      <w:rPr>
        <w:rFonts w:ascii="Times New Roman" w:eastAsia="Calibri" w:hAnsi="Times New Roman" w:cs="Times New Roman"/>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723F2AE1"/>
    <w:multiLevelType w:val="hybridMultilevel"/>
    <w:tmpl w:val="57A8474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7B194CBC"/>
    <w:multiLevelType w:val="hybridMultilevel"/>
    <w:tmpl w:val="46B285D6"/>
    <w:lvl w:ilvl="0" w:tplc="E25EDB0E">
      <w:start w:val="1"/>
      <w:numFmt w:val="decimal"/>
      <w:lvlText w:val="%1)"/>
      <w:lvlJc w:val="left"/>
      <w:pPr>
        <w:ind w:left="720" w:hanging="360"/>
      </w:pPr>
      <w:rPr>
        <w:rFonts w:ascii="Times New Roman" w:eastAsia="Calibri" w:hAnsi="Times New Roman" w:cs="Times New Roman"/>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5"/>
  </w:num>
  <w:num w:numId="5">
    <w:abstractNumId w:val="0"/>
  </w:num>
  <w:num w:numId="6">
    <w:abstractNumId w:val="8"/>
  </w:num>
  <w:num w:numId="7">
    <w:abstractNumId w:val="6"/>
  </w:num>
  <w:num w:numId="8">
    <w:abstractNumId w:val="2"/>
  </w:num>
  <w:num w:numId="9">
    <w:abstractNumId w:val="4"/>
  </w:num>
  <w:num w:numId="10">
    <w:abstractNumId w:val="1"/>
  </w:num>
  <w:num w:numId="11">
    <w:abstractNumId w:val="10"/>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818"/>
    <w:rsid w:val="00007A90"/>
    <w:rsid w:val="00016F09"/>
    <w:rsid w:val="00017E5E"/>
    <w:rsid w:val="000246F9"/>
    <w:rsid w:val="000345C3"/>
    <w:rsid w:val="000539AA"/>
    <w:rsid w:val="00064C0D"/>
    <w:rsid w:val="000C2303"/>
    <w:rsid w:val="000D3990"/>
    <w:rsid w:val="000F596E"/>
    <w:rsid w:val="00126BCE"/>
    <w:rsid w:val="00156553"/>
    <w:rsid w:val="00157CE9"/>
    <w:rsid w:val="00194079"/>
    <w:rsid w:val="001A0A07"/>
    <w:rsid w:val="001B15AF"/>
    <w:rsid w:val="00201A54"/>
    <w:rsid w:val="00203D02"/>
    <w:rsid w:val="002051C8"/>
    <w:rsid w:val="00206C1E"/>
    <w:rsid w:val="00223DEA"/>
    <w:rsid w:val="00224EFE"/>
    <w:rsid w:val="00234ACF"/>
    <w:rsid w:val="00237146"/>
    <w:rsid w:val="00260145"/>
    <w:rsid w:val="002632DF"/>
    <w:rsid w:val="00290A52"/>
    <w:rsid w:val="00293FE5"/>
    <w:rsid w:val="002A2739"/>
    <w:rsid w:val="002A6540"/>
    <w:rsid w:val="002C6EA9"/>
    <w:rsid w:val="002D11BA"/>
    <w:rsid w:val="003002DD"/>
    <w:rsid w:val="003420D3"/>
    <w:rsid w:val="00343960"/>
    <w:rsid w:val="00346648"/>
    <w:rsid w:val="003525A0"/>
    <w:rsid w:val="003928FB"/>
    <w:rsid w:val="0039467F"/>
    <w:rsid w:val="003D6F68"/>
    <w:rsid w:val="003E752C"/>
    <w:rsid w:val="003F16A5"/>
    <w:rsid w:val="00422DD1"/>
    <w:rsid w:val="00427CA9"/>
    <w:rsid w:val="0045178F"/>
    <w:rsid w:val="00470911"/>
    <w:rsid w:val="0048164A"/>
    <w:rsid w:val="004A0602"/>
    <w:rsid w:val="004F0C14"/>
    <w:rsid w:val="004F1F6F"/>
    <w:rsid w:val="004F44AA"/>
    <w:rsid w:val="00507F3E"/>
    <w:rsid w:val="00515CDC"/>
    <w:rsid w:val="005272E0"/>
    <w:rsid w:val="0054068D"/>
    <w:rsid w:val="00541378"/>
    <w:rsid w:val="005747C6"/>
    <w:rsid w:val="00576BEB"/>
    <w:rsid w:val="00581D67"/>
    <w:rsid w:val="00584670"/>
    <w:rsid w:val="005A321A"/>
    <w:rsid w:val="005A7A71"/>
    <w:rsid w:val="005B26C7"/>
    <w:rsid w:val="005E0C8D"/>
    <w:rsid w:val="005E5AC3"/>
    <w:rsid w:val="005E6C2C"/>
    <w:rsid w:val="00610818"/>
    <w:rsid w:val="006446D5"/>
    <w:rsid w:val="00654241"/>
    <w:rsid w:val="00675155"/>
    <w:rsid w:val="0068139D"/>
    <w:rsid w:val="006B04DC"/>
    <w:rsid w:val="006C47C8"/>
    <w:rsid w:val="006D516D"/>
    <w:rsid w:val="006F4D92"/>
    <w:rsid w:val="006F64C6"/>
    <w:rsid w:val="0070589C"/>
    <w:rsid w:val="007466C9"/>
    <w:rsid w:val="00747BB4"/>
    <w:rsid w:val="00772F0F"/>
    <w:rsid w:val="007811B0"/>
    <w:rsid w:val="007B4084"/>
    <w:rsid w:val="00814BA9"/>
    <w:rsid w:val="0082602D"/>
    <w:rsid w:val="008262AF"/>
    <w:rsid w:val="00826F12"/>
    <w:rsid w:val="00843EED"/>
    <w:rsid w:val="008D28C5"/>
    <w:rsid w:val="00907AB9"/>
    <w:rsid w:val="009435D1"/>
    <w:rsid w:val="00946ECF"/>
    <w:rsid w:val="00951BAC"/>
    <w:rsid w:val="00954954"/>
    <w:rsid w:val="0096672A"/>
    <w:rsid w:val="00974E38"/>
    <w:rsid w:val="00990541"/>
    <w:rsid w:val="009C11F1"/>
    <w:rsid w:val="009D4764"/>
    <w:rsid w:val="00A170D4"/>
    <w:rsid w:val="00A66EBE"/>
    <w:rsid w:val="00A74ED8"/>
    <w:rsid w:val="00A96AE0"/>
    <w:rsid w:val="00B1777E"/>
    <w:rsid w:val="00B32DF1"/>
    <w:rsid w:val="00BB0B9D"/>
    <w:rsid w:val="00BB2A60"/>
    <w:rsid w:val="00C44B6C"/>
    <w:rsid w:val="00C45AF5"/>
    <w:rsid w:val="00CB3B03"/>
    <w:rsid w:val="00CB7F38"/>
    <w:rsid w:val="00CC0C62"/>
    <w:rsid w:val="00CD08F7"/>
    <w:rsid w:val="00CE6B6D"/>
    <w:rsid w:val="00CF6061"/>
    <w:rsid w:val="00D03CCC"/>
    <w:rsid w:val="00D11483"/>
    <w:rsid w:val="00D1237C"/>
    <w:rsid w:val="00D15115"/>
    <w:rsid w:val="00D4559E"/>
    <w:rsid w:val="00D54490"/>
    <w:rsid w:val="00D5521F"/>
    <w:rsid w:val="00D64830"/>
    <w:rsid w:val="00D90F53"/>
    <w:rsid w:val="00D94B52"/>
    <w:rsid w:val="00DD2B28"/>
    <w:rsid w:val="00DF4340"/>
    <w:rsid w:val="00DF776F"/>
    <w:rsid w:val="00E006EA"/>
    <w:rsid w:val="00E04D84"/>
    <w:rsid w:val="00E05E86"/>
    <w:rsid w:val="00E40951"/>
    <w:rsid w:val="00E41904"/>
    <w:rsid w:val="00E540C3"/>
    <w:rsid w:val="00E67C3A"/>
    <w:rsid w:val="00E81CF0"/>
    <w:rsid w:val="00E9363C"/>
    <w:rsid w:val="00E967B4"/>
    <w:rsid w:val="00ED1C7D"/>
    <w:rsid w:val="00ED72EA"/>
    <w:rsid w:val="00EF4AEC"/>
    <w:rsid w:val="00EF611F"/>
    <w:rsid w:val="00F16483"/>
    <w:rsid w:val="00F324AB"/>
    <w:rsid w:val="00F43589"/>
    <w:rsid w:val="00F7288F"/>
    <w:rsid w:val="00FB0498"/>
    <w:rsid w:val="00FB32FD"/>
    <w:rsid w:val="00FD618D"/>
    <w:rsid w:val="00FE770A"/>
    <w:rsid w:val="00FF105E"/>
    <w:rsid w:val="00FF30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B0B9D"/>
    <w:pPr>
      <w:spacing w:after="200" w:line="276" w:lineRule="auto"/>
    </w:pPr>
    <w:rPr>
      <w:sz w:val="22"/>
      <w:szCs w:val="22"/>
      <w:lang w:eastAsia="en-US"/>
    </w:rPr>
  </w:style>
  <w:style w:type="paragraph" w:styleId="Titolo1">
    <w:name w:val="heading 1"/>
    <w:basedOn w:val="Normale"/>
    <w:next w:val="Normale"/>
    <w:link w:val="Titolo1Carattere"/>
    <w:uiPriority w:val="9"/>
    <w:qFormat/>
    <w:rsid w:val="00A74ED8"/>
    <w:pPr>
      <w:keepNext/>
      <w:spacing w:before="240" w:after="60"/>
      <w:outlineLvl w:val="0"/>
    </w:pPr>
    <w:rPr>
      <w:rFonts w:ascii="Cambria" w:eastAsia="Times New Roman" w:hAnsi="Cambria"/>
      <w:b/>
      <w:bCs/>
      <w:kern w:val="32"/>
      <w:sz w:val="32"/>
      <w:szCs w:val="32"/>
    </w:rPr>
  </w:style>
  <w:style w:type="paragraph" w:styleId="Titolo3">
    <w:name w:val="heading 3"/>
    <w:basedOn w:val="Normale"/>
    <w:next w:val="Normale"/>
    <w:link w:val="Titolo3Carattere"/>
    <w:uiPriority w:val="9"/>
    <w:semiHidden/>
    <w:unhideWhenUsed/>
    <w:qFormat/>
    <w:rsid w:val="000539AA"/>
    <w:pPr>
      <w:keepNext/>
      <w:spacing w:before="240" w:after="60"/>
      <w:outlineLvl w:val="2"/>
    </w:pPr>
    <w:rPr>
      <w:rFonts w:ascii="Cambria" w:eastAsia="Times New Roman" w:hAnsi="Cambria"/>
      <w:b/>
      <w:bCs/>
      <w:sz w:val="26"/>
      <w:szCs w:val="26"/>
    </w:rPr>
  </w:style>
  <w:style w:type="paragraph" w:styleId="Titolo4">
    <w:name w:val="heading 4"/>
    <w:basedOn w:val="Normale"/>
    <w:link w:val="Titolo4Carattere"/>
    <w:uiPriority w:val="9"/>
    <w:qFormat/>
    <w:rsid w:val="006F4D92"/>
    <w:pPr>
      <w:spacing w:before="100" w:beforeAutospacing="1" w:after="100" w:afterAutospacing="1" w:line="240" w:lineRule="auto"/>
      <w:outlineLvl w:val="3"/>
    </w:pPr>
    <w:rPr>
      <w:rFonts w:ascii="Times New Roman" w:eastAsia="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10818"/>
    <w:pPr>
      <w:autoSpaceDE w:val="0"/>
      <w:autoSpaceDN w:val="0"/>
      <w:adjustRightInd w:val="0"/>
    </w:pPr>
    <w:rPr>
      <w:rFonts w:ascii="Times New Roman" w:hAnsi="Times New Roman"/>
      <w:color w:val="000000"/>
      <w:sz w:val="24"/>
      <w:szCs w:val="24"/>
      <w:lang w:eastAsia="en-US"/>
    </w:rPr>
  </w:style>
  <w:style w:type="paragraph" w:customStyle="1" w:styleId="Paragrafoelenco1">
    <w:name w:val="Paragrafo elenco1"/>
    <w:basedOn w:val="Normale"/>
    <w:uiPriority w:val="34"/>
    <w:qFormat/>
    <w:rsid w:val="00234ACF"/>
    <w:pPr>
      <w:spacing w:after="0" w:line="240" w:lineRule="auto"/>
      <w:ind w:left="708"/>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234ACF"/>
    <w:rPr>
      <w:color w:val="0000FF"/>
      <w:u w:val="single"/>
    </w:rPr>
  </w:style>
  <w:style w:type="character" w:customStyle="1" w:styleId="jrnl">
    <w:name w:val="jrnl"/>
    <w:basedOn w:val="Carpredefinitoparagrafo"/>
    <w:rsid w:val="000C2303"/>
  </w:style>
  <w:style w:type="character" w:customStyle="1" w:styleId="apple-style-span">
    <w:name w:val="apple-style-span"/>
    <w:basedOn w:val="Carpredefinitoparagrafo"/>
    <w:rsid w:val="007811B0"/>
  </w:style>
  <w:style w:type="character" w:customStyle="1" w:styleId="highlight">
    <w:name w:val="highlight"/>
    <w:basedOn w:val="Carpredefinitoparagrafo"/>
    <w:rsid w:val="007811B0"/>
  </w:style>
  <w:style w:type="character" w:customStyle="1" w:styleId="apple-converted-space">
    <w:name w:val="apple-converted-space"/>
    <w:basedOn w:val="Carpredefinitoparagrafo"/>
    <w:rsid w:val="007811B0"/>
  </w:style>
  <w:style w:type="character" w:customStyle="1" w:styleId="Titolo4Carattere">
    <w:name w:val="Titolo 4 Carattere"/>
    <w:basedOn w:val="Carpredefinitoparagrafo"/>
    <w:link w:val="Titolo4"/>
    <w:uiPriority w:val="9"/>
    <w:rsid w:val="006F4D92"/>
    <w:rPr>
      <w:rFonts w:ascii="Times New Roman" w:eastAsia="Times New Roman" w:hAnsi="Times New Roman"/>
      <w:b/>
      <w:bCs/>
      <w:sz w:val="24"/>
      <w:szCs w:val="24"/>
    </w:rPr>
  </w:style>
  <w:style w:type="paragraph" w:styleId="NormaleWeb">
    <w:name w:val="Normal (Web)"/>
    <w:basedOn w:val="Normale"/>
    <w:uiPriority w:val="99"/>
    <w:semiHidden/>
    <w:unhideWhenUsed/>
    <w:rsid w:val="006F4D92"/>
    <w:pPr>
      <w:spacing w:before="100" w:beforeAutospacing="1" w:after="100" w:afterAutospacing="1" w:line="240" w:lineRule="auto"/>
    </w:pPr>
    <w:rPr>
      <w:rFonts w:ascii="Times New Roman" w:eastAsia="Times New Roman" w:hAnsi="Times New Roman"/>
      <w:sz w:val="24"/>
      <w:szCs w:val="24"/>
      <w:lang w:eastAsia="it-IT"/>
    </w:rPr>
  </w:style>
  <w:style w:type="character" w:styleId="Enfasigrassetto">
    <w:name w:val="Strong"/>
    <w:basedOn w:val="Carpredefinitoparagrafo"/>
    <w:uiPriority w:val="22"/>
    <w:qFormat/>
    <w:rsid w:val="00260145"/>
    <w:rPr>
      <w:b/>
      <w:bCs/>
    </w:rPr>
  </w:style>
  <w:style w:type="paragraph" w:styleId="Paragrafoelenco">
    <w:name w:val="List Paragraph"/>
    <w:basedOn w:val="Normale"/>
    <w:uiPriority w:val="1"/>
    <w:qFormat/>
    <w:rsid w:val="00007A90"/>
    <w:pPr>
      <w:ind w:left="720"/>
      <w:contextualSpacing/>
    </w:pPr>
    <w:rPr>
      <w:lang w:val="en-GB"/>
    </w:rPr>
  </w:style>
  <w:style w:type="paragraph" w:styleId="Intestazione">
    <w:name w:val="header"/>
    <w:basedOn w:val="Normale"/>
    <w:link w:val="IntestazioneCarattere"/>
    <w:uiPriority w:val="99"/>
    <w:semiHidden/>
    <w:unhideWhenUsed/>
    <w:rsid w:val="00507F3E"/>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507F3E"/>
    <w:rPr>
      <w:sz w:val="22"/>
      <w:szCs w:val="22"/>
      <w:lang w:eastAsia="en-US"/>
    </w:rPr>
  </w:style>
  <w:style w:type="paragraph" w:styleId="Pidipagina">
    <w:name w:val="footer"/>
    <w:basedOn w:val="Normale"/>
    <w:link w:val="PidipaginaCarattere"/>
    <w:uiPriority w:val="99"/>
    <w:unhideWhenUsed/>
    <w:rsid w:val="00507F3E"/>
    <w:pPr>
      <w:tabs>
        <w:tab w:val="center" w:pos="4819"/>
        <w:tab w:val="right" w:pos="9638"/>
      </w:tabs>
    </w:pPr>
  </w:style>
  <w:style w:type="character" w:customStyle="1" w:styleId="PidipaginaCarattere">
    <w:name w:val="Piè di pagina Carattere"/>
    <w:basedOn w:val="Carpredefinitoparagrafo"/>
    <w:link w:val="Pidipagina"/>
    <w:uiPriority w:val="99"/>
    <w:rsid w:val="00507F3E"/>
    <w:rPr>
      <w:sz w:val="22"/>
      <w:szCs w:val="22"/>
      <w:lang w:eastAsia="en-US"/>
    </w:rPr>
  </w:style>
  <w:style w:type="table" w:customStyle="1" w:styleId="Sfondochiaro-Colore11">
    <w:name w:val="Sfondo chiaro - Colore 11"/>
    <w:basedOn w:val="Tabellanormale"/>
    <w:uiPriority w:val="60"/>
    <w:rsid w:val="008262A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itolo1Carattere">
    <w:name w:val="Titolo 1 Carattere"/>
    <w:basedOn w:val="Carpredefinitoparagrafo"/>
    <w:link w:val="Titolo1"/>
    <w:uiPriority w:val="9"/>
    <w:rsid w:val="00A74ED8"/>
    <w:rPr>
      <w:rFonts w:ascii="Cambria" w:eastAsia="Times New Roman" w:hAnsi="Cambria" w:cs="Times New Roman"/>
      <w:b/>
      <w:bCs/>
      <w:kern w:val="32"/>
      <w:sz w:val="32"/>
      <w:szCs w:val="32"/>
      <w:lang w:eastAsia="en-US"/>
    </w:rPr>
  </w:style>
  <w:style w:type="paragraph" w:customStyle="1" w:styleId="MHeading1">
    <w:name w:val="M_Heading1"/>
    <w:basedOn w:val="Normale"/>
    <w:rsid w:val="00064C0D"/>
    <w:pPr>
      <w:spacing w:before="240" w:after="240" w:line="340" w:lineRule="atLeast"/>
      <w:jc w:val="both"/>
    </w:pPr>
    <w:rPr>
      <w:rFonts w:ascii="Times New Roman" w:eastAsia="Times New Roman" w:hAnsi="Times New Roman"/>
      <w:b/>
      <w:color w:val="000000"/>
      <w:sz w:val="24"/>
      <w:szCs w:val="20"/>
      <w:lang w:val="en-US" w:eastAsia="de-DE"/>
    </w:rPr>
  </w:style>
  <w:style w:type="paragraph" w:customStyle="1" w:styleId="Titolo10">
    <w:name w:val="Titolo1"/>
    <w:basedOn w:val="Normale"/>
    <w:rsid w:val="00237146"/>
    <w:pPr>
      <w:spacing w:before="100" w:beforeAutospacing="1" w:after="100" w:afterAutospacing="1" w:line="240" w:lineRule="auto"/>
    </w:pPr>
    <w:rPr>
      <w:rFonts w:ascii="Times New Roman" w:eastAsia="Times New Roman" w:hAnsi="Times New Roman"/>
      <w:sz w:val="24"/>
      <w:szCs w:val="24"/>
      <w:lang w:eastAsia="it-IT"/>
    </w:rPr>
  </w:style>
  <w:style w:type="character" w:customStyle="1" w:styleId="Titolo3Carattere">
    <w:name w:val="Titolo 3 Carattere"/>
    <w:basedOn w:val="Carpredefinitoparagrafo"/>
    <w:link w:val="Titolo3"/>
    <w:uiPriority w:val="9"/>
    <w:semiHidden/>
    <w:rsid w:val="000539AA"/>
    <w:rPr>
      <w:rFonts w:ascii="Cambria" w:eastAsia="Times New Roman" w:hAnsi="Cambria" w:cs="Times New Roman"/>
      <w:b/>
      <w:bCs/>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B0B9D"/>
    <w:pPr>
      <w:spacing w:after="200" w:line="276" w:lineRule="auto"/>
    </w:pPr>
    <w:rPr>
      <w:sz w:val="22"/>
      <w:szCs w:val="22"/>
      <w:lang w:eastAsia="en-US"/>
    </w:rPr>
  </w:style>
  <w:style w:type="paragraph" w:styleId="Titolo1">
    <w:name w:val="heading 1"/>
    <w:basedOn w:val="Normale"/>
    <w:next w:val="Normale"/>
    <w:link w:val="Titolo1Carattere"/>
    <w:uiPriority w:val="9"/>
    <w:qFormat/>
    <w:rsid w:val="00A74ED8"/>
    <w:pPr>
      <w:keepNext/>
      <w:spacing w:before="240" w:after="60"/>
      <w:outlineLvl w:val="0"/>
    </w:pPr>
    <w:rPr>
      <w:rFonts w:ascii="Cambria" w:eastAsia="Times New Roman" w:hAnsi="Cambria"/>
      <w:b/>
      <w:bCs/>
      <w:kern w:val="32"/>
      <w:sz w:val="32"/>
      <w:szCs w:val="32"/>
    </w:rPr>
  </w:style>
  <w:style w:type="paragraph" w:styleId="Titolo3">
    <w:name w:val="heading 3"/>
    <w:basedOn w:val="Normale"/>
    <w:next w:val="Normale"/>
    <w:link w:val="Titolo3Carattere"/>
    <w:uiPriority w:val="9"/>
    <w:semiHidden/>
    <w:unhideWhenUsed/>
    <w:qFormat/>
    <w:rsid w:val="000539AA"/>
    <w:pPr>
      <w:keepNext/>
      <w:spacing w:before="240" w:after="60"/>
      <w:outlineLvl w:val="2"/>
    </w:pPr>
    <w:rPr>
      <w:rFonts w:ascii="Cambria" w:eastAsia="Times New Roman" w:hAnsi="Cambria"/>
      <w:b/>
      <w:bCs/>
      <w:sz w:val="26"/>
      <w:szCs w:val="26"/>
    </w:rPr>
  </w:style>
  <w:style w:type="paragraph" w:styleId="Titolo4">
    <w:name w:val="heading 4"/>
    <w:basedOn w:val="Normale"/>
    <w:link w:val="Titolo4Carattere"/>
    <w:uiPriority w:val="9"/>
    <w:qFormat/>
    <w:rsid w:val="006F4D92"/>
    <w:pPr>
      <w:spacing w:before="100" w:beforeAutospacing="1" w:after="100" w:afterAutospacing="1" w:line="240" w:lineRule="auto"/>
      <w:outlineLvl w:val="3"/>
    </w:pPr>
    <w:rPr>
      <w:rFonts w:ascii="Times New Roman" w:eastAsia="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10818"/>
    <w:pPr>
      <w:autoSpaceDE w:val="0"/>
      <w:autoSpaceDN w:val="0"/>
      <w:adjustRightInd w:val="0"/>
    </w:pPr>
    <w:rPr>
      <w:rFonts w:ascii="Times New Roman" w:hAnsi="Times New Roman"/>
      <w:color w:val="000000"/>
      <w:sz w:val="24"/>
      <w:szCs w:val="24"/>
      <w:lang w:eastAsia="en-US"/>
    </w:rPr>
  </w:style>
  <w:style w:type="paragraph" w:customStyle="1" w:styleId="Paragrafoelenco1">
    <w:name w:val="Paragrafo elenco1"/>
    <w:basedOn w:val="Normale"/>
    <w:uiPriority w:val="34"/>
    <w:qFormat/>
    <w:rsid w:val="00234ACF"/>
    <w:pPr>
      <w:spacing w:after="0" w:line="240" w:lineRule="auto"/>
      <w:ind w:left="708"/>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234ACF"/>
    <w:rPr>
      <w:color w:val="0000FF"/>
      <w:u w:val="single"/>
    </w:rPr>
  </w:style>
  <w:style w:type="character" w:customStyle="1" w:styleId="jrnl">
    <w:name w:val="jrnl"/>
    <w:basedOn w:val="Carpredefinitoparagrafo"/>
    <w:rsid w:val="000C2303"/>
  </w:style>
  <w:style w:type="character" w:customStyle="1" w:styleId="apple-style-span">
    <w:name w:val="apple-style-span"/>
    <w:basedOn w:val="Carpredefinitoparagrafo"/>
    <w:rsid w:val="007811B0"/>
  </w:style>
  <w:style w:type="character" w:customStyle="1" w:styleId="highlight">
    <w:name w:val="highlight"/>
    <w:basedOn w:val="Carpredefinitoparagrafo"/>
    <w:rsid w:val="007811B0"/>
  </w:style>
  <w:style w:type="character" w:customStyle="1" w:styleId="apple-converted-space">
    <w:name w:val="apple-converted-space"/>
    <w:basedOn w:val="Carpredefinitoparagrafo"/>
    <w:rsid w:val="007811B0"/>
  </w:style>
  <w:style w:type="character" w:customStyle="1" w:styleId="Titolo4Carattere">
    <w:name w:val="Titolo 4 Carattere"/>
    <w:basedOn w:val="Carpredefinitoparagrafo"/>
    <w:link w:val="Titolo4"/>
    <w:uiPriority w:val="9"/>
    <w:rsid w:val="006F4D92"/>
    <w:rPr>
      <w:rFonts w:ascii="Times New Roman" w:eastAsia="Times New Roman" w:hAnsi="Times New Roman"/>
      <w:b/>
      <w:bCs/>
      <w:sz w:val="24"/>
      <w:szCs w:val="24"/>
    </w:rPr>
  </w:style>
  <w:style w:type="paragraph" w:styleId="NormaleWeb">
    <w:name w:val="Normal (Web)"/>
    <w:basedOn w:val="Normale"/>
    <w:uiPriority w:val="99"/>
    <w:semiHidden/>
    <w:unhideWhenUsed/>
    <w:rsid w:val="006F4D92"/>
    <w:pPr>
      <w:spacing w:before="100" w:beforeAutospacing="1" w:after="100" w:afterAutospacing="1" w:line="240" w:lineRule="auto"/>
    </w:pPr>
    <w:rPr>
      <w:rFonts w:ascii="Times New Roman" w:eastAsia="Times New Roman" w:hAnsi="Times New Roman"/>
      <w:sz w:val="24"/>
      <w:szCs w:val="24"/>
      <w:lang w:eastAsia="it-IT"/>
    </w:rPr>
  </w:style>
  <w:style w:type="character" w:styleId="Enfasigrassetto">
    <w:name w:val="Strong"/>
    <w:basedOn w:val="Carpredefinitoparagrafo"/>
    <w:uiPriority w:val="22"/>
    <w:qFormat/>
    <w:rsid w:val="00260145"/>
    <w:rPr>
      <w:b/>
      <w:bCs/>
    </w:rPr>
  </w:style>
  <w:style w:type="paragraph" w:styleId="Paragrafoelenco">
    <w:name w:val="List Paragraph"/>
    <w:basedOn w:val="Normale"/>
    <w:uiPriority w:val="1"/>
    <w:qFormat/>
    <w:rsid w:val="00007A90"/>
    <w:pPr>
      <w:ind w:left="720"/>
      <w:contextualSpacing/>
    </w:pPr>
    <w:rPr>
      <w:lang w:val="en-GB"/>
    </w:rPr>
  </w:style>
  <w:style w:type="paragraph" w:styleId="Intestazione">
    <w:name w:val="header"/>
    <w:basedOn w:val="Normale"/>
    <w:link w:val="IntestazioneCarattere"/>
    <w:uiPriority w:val="99"/>
    <w:semiHidden/>
    <w:unhideWhenUsed/>
    <w:rsid w:val="00507F3E"/>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507F3E"/>
    <w:rPr>
      <w:sz w:val="22"/>
      <w:szCs w:val="22"/>
      <w:lang w:eastAsia="en-US"/>
    </w:rPr>
  </w:style>
  <w:style w:type="paragraph" w:styleId="Pidipagina">
    <w:name w:val="footer"/>
    <w:basedOn w:val="Normale"/>
    <w:link w:val="PidipaginaCarattere"/>
    <w:uiPriority w:val="99"/>
    <w:unhideWhenUsed/>
    <w:rsid w:val="00507F3E"/>
    <w:pPr>
      <w:tabs>
        <w:tab w:val="center" w:pos="4819"/>
        <w:tab w:val="right" w:pos="9638"/>
      </w:tabs>
    </w:pPr>
  </w:style>
  <w:style w:type="character" w:customStyle="1" w:styleId="PidipaginaCarattere">
    <w:name w:val="Piè di pagina Carattere"/>
    <w:basedOn w:val="Carpredefinitoparagrafo"/>
    <w:link w:val="Pidipagina"/>
    <w:uiPriority w:val="99"/>
    <w:rsid w:val="00507F3E"/>
    <w:rPr>
      <w:sz w:val="22"/>
      <w:szCs w:val="22"/>
      <w:lang w:eastAsia="en-US"/>
    </w:rPr>
  </w:style>
  <w:style w:type="table" w:customStyle="1" w:styleId="Sfondochiaro-Colore11">
    <w:name w:val="Sfondo chiaro - Colore 11"/>
    <w:basedOn w:val="Tabellanormale"/>
    <w:uiPriority w:val="60"/>
    <w:rsid w:val="008262A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itolo1Carattere">
    <w:name w:val="Titolo 1 Carattere"/>
    <w:basedOn w:val="Carpredefinitoparagrafo"/>
    <w:link w:val="Titolo1"/>
    <w:uiPriority w:val="9"/>
    <w:rsid w:val="00A74ED8"/>
    <w:rPr>
      <w:rFonts w:ascii="Cambria" w:eastAsia="Times New Roman" w:hAnsi="Cambria" w:cs="Times New Roman"/>
      <w:b/>
      <w:bCs/>
      <w:kern w:val="32"/>
      <w:sz w:val="32"/>
      <w:szCs w:val="32"/>
      <w:lang w:eastAsia="en-US"/>
    </w:rPr>
  </w:style>
  <w:style w:type="paragraph" w:customStyle="1" w:styleId="MHeading1">
    <w:name w:val="M_Heading1"/>
    <w:basedOn w:val="Normale"/>
    <w:rsid w:val="00064C0D"/>
    <w:pPr>
      <w:spacing w:before="240" w:after="240" w:line="340" w:lineRule="atLeast"/>
      <w:jc w:val="both"/>
    </w:pPr>
    <w:rPr>
      <w:rFonts w:ascii="Times New Roman" w:eastAsia="Times New Roman" w:hAnsi="Times New Roman"/>
      <w:b/>
      <w:color w:val="000000"/>
      <w:sz w:val="24"/>
      <w:szCs w:val="20"/>
      <w:lang w:val="en-US" w:eastAsia="de-DE"/>
    </w:rPr>
  </w:style>
  <w:style w:type="paragraph" w:customStyle="1" w:styleId="Titolo10">
    <w:name w:val="Titolo1"/>
    <w:basedOn w:val="Normale"/>
    <w:rsid w:val="00237146"/>
    <w:pPr>
      <w:spacing w:before="100" w:beforeAutospacing="1" w:after="100" w:afterAutospacing="1" w:line="240" w:lineRule="auto"/>
    </w:pPr>
    <w:rPr>
      <w:rFonts w:ascii="Times New Roman" w:eastAsia="Times New Roman" w:hAnsi="Times New Roman"/>
      <w:sz w:val="24"/>
      <w:szCs w:val="24"/>
      <w:lang w:eastAsia="it-IT"/>
    </w:rPr>
  </w:style>
  <w:style w:type="character" w:customStyle="1" w:styleId="Titolo3Carattere">
    <w:name w:val="Titolo 3 Carattere"/>
    <w:basedOn w:val="Carpredefinitoparagrafo"/>
    <w:link w:val="Titolo3"/>
    <w:uiPriority w:val="9"/>
    <w:semiHidden/>
    <w:rsid w:val="000539AA"/>
    <w:rPr>
      <w:rFonts w:ascii="Cambria" w:eastAsia="Times New Roman" w:hAnsi="Cambria"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61504">
      <w:bodyDiv w:val="1"/>
      <w:marLeft w:val="0"/>
      <w:marRight w:val="0"/>
      <w:marTop w:val="0"/>
      <w:marBottom w:val="0"/>
      <w:divBdr>
        <w:top w:val="none" w:sz="0" w:space="0" w:color="auto"/>
        <w:left w:val="none" w:sz="0" w:space="0" w:color="auto"/>
        <w:bottom w:val="none" w:sz="0" w:space="0" w:color="auto"/>
        <w:right w:val="none" w:sz="0" w:space="0" w:color="auto"/>
      </w:divBdr>
    </w:div>
    <w:div w:id="232086983">
      <w:bodyDiv w:val="1"/>
      <w:marLeft w:val="0"/>
      <w:marRight w:val="0"/>
      <w:marTop w:val="0"/>
      <w:marBottom w:val="0"/>
      <w:divBdr>
        <w:top w:val="none" w:sz="0" w:space="0" w:color="auto"/>
        <w:left w:val="none" w:sz="0" w:space="0" w:color="auto"/>
        <w:bottom w:val="none" w:sz="0" w:space="0" w:color="auto"/>
        <w:right w:val="none" w:sz="0" w:space="0" w:color="auto"/>
      </w:divBdr>
    </w:div>
    <w:div w:id="473571605">
      <w:bodyDiv w:val="1"/>
      <w:marLeft w:val="0"/>
      <w:marRight w:val="0"/>
      <w:marTop w:val="0"/>
      <w:marBottom w:val="0"/>
      <w:divBdr>
        <w:top w:val="none" w:sz="0" w:space="0" w:color="auto"/>
        <w:left w:val="none" w:sz="0" w:space="0" w:color="auto"/>
        <w:bottom w:val="none" w:sz="0" w:space="0" w:color="auto"/>
        <w:right w:val="none" w:sz="0" w:space="0" w:color="auto"/>
      </w:divBdr>
    </w:div>
    <w:div w:id="517623644">
      <w:bodyDiv w:val="1"/>
      <w:marLeft w:val="0"/>
      <w:marRight w:val="0"/>
      <w:marTop w:val="0"/>
      <w:marBottom w:val="0"/>
      <w:divBdr>
        <w:top w:val="none" w:sz="0" w:space="0" w:color="auto"/>
        <w:left w:val="none" w:sz="0" w:space="0" w:color="auto"/>
        <w:bottom w:val="none" w:sz="0" w:space="0" w:color="auto"/>
        <w:right w:val="none" w:sz="0" w:space="0" w:color="auto"/>
      </w:divBdr>
    </w:div>
    <w:div w:id="526455075">
      <w:bodyDiv w:val="1"/>
      <w:marLeft w:val="0"/>
      <w:marRight w:val="0"/>
      <w:marTop w:val="0"/>
      <w:marBottom w:val="0"/>
      <w:divBdr>
        <w:top w:val="none" w:sz="0" w:space="0" w:color="auto"/>
        <w:left w:val="none" w:sz="0" w:space="0" w:color="auto"/>
        <w:bottom w:val="none" w:sz="0" w:space="0" w:color="auto"/>
        <w:right w:val="none" w:sz="0" w:space="0" w:color="auto"/>
      </w:divBdr>
    </w:div>
    <w:div w:id="773553907">
      <w:bodyDiv w:val="1"/>
      <w:marLeft w:val="0"/>
      <w:marRight w:val="0"/>
      <w:marTop w:val="0"/>
      <w:marBottom w:val="0"/>
      <w:divBdr>
        <w:top w:val="none" w:sz="0" w:space="0" w:color="auto"/>
        <w:left w:val="none" w:sz="0" w:space="0" w:color="auto"/>
        <w:bottom w:val="none" w:sz="0" w:space="0" w:color="auto"/>
        <w:right w:val="none" w:sz="0" w:space="0" w:color="auto"/>
      </w:divBdr>
    </w:div>
    <w:div w:id="882599367">
      <w:bodyDiv w:val="1"/>
      <w:marLeft w:val="0"/>
      <w:marRight w:val="0"/>
      <w:marTop w:val="0"/>
      <w:marBottom w:val="0"/>
      <w:divBdr>
        <w:top w:val="none" w:sz="0" w:space="0" w:color="auto"/>
        <w:left w:val="none" w:sz="0" w:space="0" w:color="auto"/>
        <w:bottom w:val="none" w:sz="0" w:space="0" w:color="auto"/>
        <w:right w:val="none" w:sz="0" w:space="0" w:color="auto"/>
      </w:divBdr>
    </w:div>
    <w:div w:id="1678775965">
      <w:bodyDiv w:val="1"/>
      <w:marLeft w:val="0"/>
      <w:marRight w:val="0"/>
      <w:marTop w:val="0"/>
      <w:marBottom w:val="0"/>
      <w:divBdr>
        <w:top w:val="none" w:sz="0" w:space="0" w:color="auto"/>
        <w:left w:val="none" w:sz="0" w:space="0" w:color="auto"/>
        <w:bottom w:val="none" w:sz="0" w:space="0" w:color="auto"/>
        <w:right w:val="none" w:sz="0" w:space="0" w:color="auto"/>
      </w:divBdr>
    </w:div>
    <w:div w:id="1734430457">
      <w:bodyDiv w:val="1"/>
      <w:marLeft w:val="0"/>
      <w:marRight w:val="0"/>
      <w:marTop w:val="0"/>
      <w:marBottom w:val="0"/>
      <w:divBdr>
        <w:top w:val="none" w:sz="0" w:space="0" w:color="auto"/>
        <w:left w:val="none" w:sz="0" w:space="0" w:color="auto"/>
        <w:bottom w:val="none" w:sz="0" w:space="0" w:color="auto"/>
        <w:right w:val="none" w:sz="0" w:space="0" w:color="auto"/>
      </w:divBdr>
    </w:div>
    <w:div w:id="1913806402">
      <w:bodyDiv w:val="1"/>
      <w:marLeft w:val="0"/>
      <w:marRight w:val="0"/>
      <w:marTop w:val="0"/>
      <w:marBottom w:val="0"/>
      <w:divBdr>
        <w:top w:val="none" w:sz="0" w:space="0" w:color="auto"/>
        <w:left w:val="none" w:sz="0" w:space="0" w:color="auto"/>
        <w:bottom w:val="none" w:sz="0" w:space="0" w:color="auto"/>
        <w:right w:val="none" w:sz="0" w:space="0" w:color="auto"/>
      </w:divBdr>
    </w:div>
    <w:div w:id="2025546071">
      <w:bodyDiv w:val="1"/>
      <w:marLeft w:val="0"/>
      <w:marRight w:val="0"/>
      <w:marTop w:val="0"/>
      <w:marBottom w:val="0"/>
      <w:divBdr>
        <w:top w:val="none" w:sz="0" w:space="0" w:color="auto"/>
        <w:left w:val="none" w:sz="0" w:space="0" w:color="auto"/>
        <w:bottom w:val="none" w:sz="0" w:space="0" w:color="auto"/>
        <w:right w:val="none" w:sz="0" w:space="0" w:color="auto"/>
      </w:divBdr>
    </w:div>
    <w:div w:id="208915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ubmed/?term=Leone%20L%5BAuthor%5D&amp;cauthor=true&amp;cauthor_uid=25630939" TargetMode="External"/><Relationship Id="rId18" Type="http://schemas.openxmlformats.org/officeDocument/2006/relationships/hyperlink" Target="https://www.ncbi.nlm.nih.gov/pubmed/?term=Hojsak%20I%5BAuthor%5D&amp;cauthor=true&amp;cauthor_uid=25536328" TargetMode="External"/><Relationship Id="rId26" Type="http://schemas.openxmlformats.org/officeDocument/2006/relationships/hyperlink" Target="https://www.ncbi.nlm.nih.gov/pubmed/?term=Mis%20NF%5BAuthor%5D&amp;cauthor=true&amp;cauthor_uid=25536328" TargetMode="External"/><Relationship Id="rId39" Type="http://schemas.openxmlformats.org/officeDocument/2006/relationships/hyperlink" Target="https://www.ncbi.nlm.nih.gov/pubmed/?term=Terrin%20G%5BAuthor%5D&amp;cauthor=true&amp;cauthor_uid=23582142" TargetMode="External"/><Relationship Id="rId21" Type="http://schemas.openxmlformats.org/officeDocument/2006/relationships/hyperlink" Target="https://www.ncbi.nlm.nih.gov/pubmed/?term=Campoy%20C%5BAuthor%5D&amp;cauthor=true&amp;cauthor_uid=25536328" TargetMode="External"/><Relationship Id="rId34" Type="http://schemas.openxmlformats.org/officeDocument/2006/relationships/hyperlink" Target="https://www.ncbi.nlm.nih.gov/pubmed/?term=Terrin%20G%5BAuthor%5D&amp;cauthor=true&amp;cauthor_uid=23582142" TargetMode="External"/><Relationship Id="rId42" Type="http://schemas.openxmlformats.org/officeDocument/2006/relationships/hyperlink" Target="https://www.ncbi.nlm.nih.gov/pubmed/?term=Cosenza%20L%5BAuthor%5D&amp;cauthor=true&amp;cauthor_uid=23582142" TargetMode="External"/><Relationship Id="rId47" Type="http://schemas.openxmlformats.org/officeDocument/2006/relationships/hyperlink" Target="https://www.ncbi.nlm.nih.gov/pubmed/?term=Pezzella%20V%5BAuthor%5D&amp;cauthor=true&amp;cauthor_uid=23582142" TargetMode="External"/><Relationship Id="rId50" Type="http://schemas.openxmlformats.org/officeDocument/2006/relationships/hyperlink" Target="https://www.ncbi.nlm.nih.gov/pubmed/?term=Berni%20Canani%20R%5BAuthor%5D&amp;cauthor=true&amp;cauthor_uid=28043872" TargetMode="External"/><Relationship Id="rId55" Type="http://schemas.openxmlformats.org/officeDocument/2006/relationships/hyperlink" Target="https://www.ncbi.nlm.nih.gov/pubmed/?term=Di%20Scala%20C%5BAuthor%5D&amp;cauthor=true&amp;cauthor_uid=28043872" TargetMode="External"/><Relationship Id="rId63" Type="http://schemas.openxmlformats.org/officeDocument/2006/relationships/hyperlink" Target="https://www.ncbi.nlm.nih.gov/pubmed/?term=D%27Argenio%20V%5BAuthor%5D&amp;cauthor=true&amp;cauthor_uid=27525046" TargetMode="External"/><Relationship Id="rId68" Type="http://schemas.openxmlformats.org/officeDocument/2006/relationships/hyperlink" Target="https://www.ncbi.nlm.nih.gov/pubmed/?term=Salvatore%20F%5BAuthor%5D&amp;cauthor=true&amp;cauthor_uid=27525046" TargetMode="External"/><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ubmed/25630939" TargetMode="External"/><Relationship Id="rId29" Type="http://schemas.openxmlformats.org/officeDocument/2006/relationships/hyperlink" Target="https://www.ncbi.nlm.nih.gov/pubmed/?term=van%20Goudoever%20J%5BAuthor%5D&amp;cauthor=true&amp;cauthor_uid=25536328" TargetMode="External"/><Relationship Id="rId11" Type="http://schemas.openxmlformats.org/officeDocument/2006/relationships/hyperlink" Target="http://www.ncbi.nlm.nih.gov/pubmed/21453805" TargetMode="External"/><Relationship Id="rId24" Type="http://schemas.openxmlformats.org/officeDocument/2006/relationships/hyperlink" Target="https://www.ncbi.nlm.nih.gov/pubmed/?term=Domell%C3%B6f%20M%5BAuthor%5D&amp;cauthor=true&amp;cauthor_uid=25536328" TargetMode="External"/><Relationship Id="rId32" Type="http://schemas.openxmlformats.org/officeDocument/2006/relationships/hyperlink" Target="https://www.ncbi.nlm.nih.gov/pubmed/?term=Berni%20Canani%20R%5BAuthor%5D&amp;cauthor=true&amp;cauthor_uid=23582142" TargetMode="External"/><Relationship Id="rId37" Type="http://schemas.openxmlformats.org/officeDocument/2006/relationships/hyperlink" Target="https://www.ncbi.nlm.nih.gov/pubmed/?term=Berni%20Canani%20R%5BAuthor%5D&amp;cauthor=true&amp;cauthor_uid=23582142" TargetMode="External"/><Relationship Id="rId40" Type="http://schemas.openxmlformats.org/officeDocument/2006/relationships/hyperlink" Target="https://www.ncbi.nlm.nih.gov/pubmed/?term=Frediani%20T%5BAuthor%5D&amp;cauthor=true&amp;cauthor_uid=23582142" TargetMode="External"/><Relationship Id="rId45" Type="http://schemas.openxmlformats.org/officeDocument/2006/relationships/hyperlink" Target="https://www.ncbi.nlm.nih.gov/pubmed/?term=Granata%20V%5BAuthor%5D&amp;cauthor=true&amp;cauthor_uid=23582142" TargetMode="External"/><Relationship Id="rId53" Type="http://schemas.openxmlformats.org/officeDocument/2006/relationships/hyperlink" Target="https://www.ncbi.nlm.nih.gov/pubmed/?term=Amoroso%20A%5BAuthor%5D&amp;cauthor=true&amp;cauthor_uid=28043872" TargetMode="External"/><Relationship Id="rId58" Type="http://schemas.openxmlformats.org/officeDocument/2006/relationships/hyperlink" Target="https://www.ncbi.nlm.nih.gov/pubmed/28043872" TargetMode="External"/><Relationship Id="rId66" Type="http://schemas.openxmlformats.org/officeDocument/2006/relationships/hyperlink" Target="https://www.ncbi.nlm.nih.gov/pubmed/?term=Amoroso%20A%5BAuthor%5D&amp;cauthor=true&amp;cauthor_uid=27525046" TargetMode="External"/><Relationship Id="rId5" Type="http://schemas.openxmlformats.org/officeDocument/2006/relationships/settings" Target="settings.xml"/><Relationship Id="rId15" Type="http://schemas.openxmlformats.org/officeDocument/2006/relationships/hyperlink" Target="https://www.ncbi.nlm.nih.gov/pubmed/?term=Berni%20Canani%20R%5BAuthor%5D&amp;cauthor=true&amp;cauthor_uid=25630939" TargetMode="External"/><Relationship Id="rId23" Type="http://schemas.openxmlformats.org/officeDocument/2006/relationships/hyperlink" Target="https://www.ncbi.nlm.nih.gov/pubmed/?term=Decsi%20T%5BAuthor%5D&amp;cauthor=true&amp;cauthor_uid=25536328" TargetMode="External"/><Relationship Id="rId28" Type="http://schemas.openxmlformats.org/officeDocument/2006/relationships/hyperlink" Target="https://www.ncbi.nlm.nih.gov/pubmed/?term=Molgaard%20C%5BAuthor%5D&amp;cauthor=true&amp;cauthor_uid=25536328" TargetMode="External"/><Relationship Id="rId36" Type="http://schemas.openxmlformats.org/officeDocument/2006/relationships/hyperlink" Target="https://www.ncbi.nlm.nih.gov/pubmed/22464643" TargetMode="External"/><Relationship Id="rId49" Type="http://schemas.openxmlformats.org/officeDocument/2006/relationships/hyperlink" Target="https://www.ncbi.nlm.nih.gov/pubmed/23582142" TargetMode="External"/><Relationship Id="rId57" Type="http://schemas.openxmlformats.org/officeDocument/2006/relationships/hyperlink" Target="https://www.ncbi.nlm.nih.gov/pubmed/?term=Nocerino%20R%5BAuthor%5D&amp;cauthor=true&amp;cauthor_uid=28043872" TargetMode="External"/><Relationship Id="rId61" Type="http://schemas.openxmlformats.org/officeDocument/2006/relationships/hyperlink" Target="https://www.ncbi.nlm.nih.gov/pubmed/?term=Cosenza%20L%5BAuthor%5D&amp;cauthor=true&amp;cauthor_uid=27525046" TargetMode="External"/><Relationship Id="rId10" Type="http://schemas.openxmlformats.org/officeDocument/2006/relationships/hyperlink" Target="http://www.ncbi.nlm.nih.gov/pubmed?term=%22Arshad%20SH%22%5BAuthor%5D" TargetMode="External"/><Relationship Id="rId19" Type="http://schemas.openxmlformats.org/officeDocument/2006/relationships/hyperlink" Target="https://www.ncbi.nlm.nih.gov/pubmed/?term=Braegger%20C%5BAuthor%5D&amp;cauthor=true&amp;cauthor_uid=25536328" TargetMode="External"/><Relationship Id="rId31" Type="http://schemas.openxmlformats.org/officeDocument/2006/relationships/hyperlink" Target="https://www.ncbi.nlm.nih.gov/pubmed/25536328" TargetMode="External"/><Relationship Id="rId44" Type="http://schemas.openxmlformats.org/officeDocument/2006/relationships/hyperlink" Target="https://www.ncbi.nlm.nih.gov/pubmed/?term=Leone%20L%5BAuthor%5D&amp;cauthor=true&amp;cauthor_uid=23582142" TargetMode="External"/><Relationship Id="rId52" Type="http://schemas.openxmlformats.org/officeDocument/2006/relationships/hyperlink" Target="https://www.ncbi.nlm.nih.gov/pubmed/?term=Bedogni%20G%5BAuthor%5D&amp;cauthor=true&amp;cauthor_uid=28043872" TargetMode="External"/><Relationship Id="rId60" Type="http://schemas.openxmlformats.org/officeDocument/2006/relationships/hyperlink" Target="https://www.ncbi.nlm.nih.gov/pubmed/?term=Nocerino%20R%5BAuthor%5D&amp;cauthor=true&amp;cauthor_uid=27525046" TargetMode="External"/><Relationship Id="rId65" Type="http://schemas.openxmlformats.org/officeDocument/2006/relationships/hyperlink" Target="https://www.ncbi.nlm.nih.gov/pubmed/?term=Di%20Scala%20C%5BAuthor%5D&amp;cauthor=true&amp;cauthor_uid=27525046"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ncbi.nlm.nih.gov/pubmed?term=%22Venter%20C%22%5BAuthor%5D" TargetMode="External"/><Relationship Id="rId14" Type="http://schemas.openxmlformats.org/officeDocument/2006/relationships/hyperlink" Target="https://www.ncbi.nlm.nih.gov/pubmed/?term=Cosenza%20L%5BAuthor%5D&amp;cauthor=true&amp;cauthor_uid=25630939" TargetMode="External"/><Relationship Id="rId22" Type="http://schemas.openxmlformats.org/officeDocument/2006/relationships/hyperlink" Target="https://www.ncbi.nlm.nih.gov/pubmed/?term=Colomb%20V%5BAuthor%5D&amp;cauthor=true&amp;cauthor_uid=25536328" TargetMode="External"/><Relationship Id="rId27" Type="http://schemas.openxmlformats.org/officeDocument/2006/relationships/hyperlink" Target="https://www.ncbi.nlm.nih.gov/pubmed/?term=Mihatsch%20W%5BAuthor%5D&amp;cauthor=true&amp;cauthor_uid=25536328" TargetMode="External"/><Relationship Id="rId30" Type="http://schemas.openxmlformats.org/officeDocument/2006/relationships/hyperlink" Target="https://www.ncbi.nlm.nih.gov/pubmed/?term=ESPGHAN%20Committee%20on%20Nutrition%5BCorporate%20Author%5D" TargetMode="External"/><Relationship Id="rId35" Type="http://schemas.openxmlformats.org/officeDocument/2006/relationships/hyperlink" Target="https://www.ncbi.nlm.nih.gov/pubmed/?term=Troncone%20R%5BAuthor%5D&amp;cauthor=true&amp;cauthor_uid=23582142" TargetMode="External"/><Relationship Id="rId43" Type="http://schemas.openxmlformats.org/officeDocument/2006/relationships/hyperlink" Target="https://www.ncbi.nlm.nih.gov/pubmed/?term=Passariello%20A%5BAuthor%5D&amp;cauthor=true&amp;cauthor_uid=23582142" TargetMode="External"/><Relationship Id="rId48" Type="http://schemas.openxmlformats.org/officeDocument/2006/relationships/hyperlink" Target="https://www.ncbi.nlm.nih.gov/pubmed/?term=Troncone%20R%5BAuthor%5D&amp;cauthor=true&amp;cauthor_uid=23582142" TargetMode="External"/><Relationship Id="rId56" Type="http://schemas.openxmlformats.org/officeDocument/2006/relationships/hyperlink" Target="https://www.ncbi.nlm.nih.gov/pubmed/?term=Granata%20V%5BAuthor%5D&amp;cauthor=true&amp;cauthor_uid=28043872" TargetMode="External"/><Relationship Id="rId64" Type="http://schemas.openxmlformats.org/officeDocument/2006/relationships/hyperlink" Target="https://www.ncbi.nlm.nih.gov/pubmed/?term=Del%20Monaco%20V%5BAuthor%5D&amp;cauthor=true&amp;cauthor_uid=27525046" TargetMode="External"/><Relationship Id="rId69" Type="http://schemas.openxmlformats.org/officeDocument/2006/relationships/hyperlink" Target="https://www.ncbi.nlm.nih.gov/pubmed/?term=Berni%20Canani%20R%5BAuthor%5D&amp;cauthor=true&amp;cauthor_uid=27525046" TargetMode="External"/><Relationship Id="rId8" Type="http://schemas.openxmlformats.org/officeDocument/2006/relationships/endnotes" Target="endnotes.xml"/><Relationship Id="rId51" Type="http://schemas.openxmlformats.org/officeDocument/2006/relationships/hyperlink" Target="https://www.ncbi.nlm.nih.gov/pubmed/?term=Di%20Costanzo%20M%5BAuthor%5D&amp;cauthor=true&amp;cauthor_uid=28043872"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ncbi.nlm.nih.gov/pubmed/?term=Nocerino%20R%5BAuthor%5D&amp;cauthor=true&amp;cauthor_uid=25630939" TargetMode="External"/><Relationship Id="rId17" Type="http://schemas.openxmlformats.org/officeDocument/2006/relationships/hyperlink" Target="http://www.ncbi.nlm.nih.gov/pubmed/21190728" TargetMode="External"/><Relationship Id="rId25" Type="http://schemas.openxmlformats.org/officeDocument/2006/relationships/hyperlink" Target="https://www.ncbi.nlm.nih.gov/pubmed/?term=Fewtrell%20M%5BAuthor%5D&amp;cauthor=true&amp;cauthor_uid=25536328" TargetMode="External"/><Relationship Id="rId33" Type="http://schemas.openxmlformats.org/officeDocument/2006/relationships/hyperlink" Target="https://www.ncbi.nlm.nih.gov/pubmed/?term=Nocerino%20R%5BAuthor%5D&amp;cauthor=true&amp;cauthor_uid=23582142" TargetMode="External"/><Relationship Id="rId38" Type="http://schemas.openxmlformats.org/officeDocument/2006/relationships/hyperlink" Target="https://www.ncbi.nlm.nih.gov/pubmed/?term=Nocerino%20R%5BAuthor%5D&amp;cauthor=true&amp;cauthor_uid=23582142" TargetMode="External"/><Relationship Id="rId46" Type="http://schemas.openxmlformats.org/officeDocument/2006/relationships/hyperlink" Target="https://www.ncbi.nlm.nih.gov/pubmed/?term=Di%20Costanzo%20M%5BAuthor%5D&amp;cauthor=true&amp;cauthor_uid=23582142" TargetMode="External"/><Relationship Id="rId59" Type="http://schemas.openxmlformats.org/officeDocument/2006/relationships/hyperlink" Target="https://www.ncbi.nlm.nih.gov/pubmed/?term=Paparo%20L%5BAuthor%5D&amp;cauthor=true&amp;cauthor_uid=27525046" TargetMode="External"/><Relationship Id="rId67" Type="http://schemas.openxmlformats.org/officeDocument/2006/relationships/hyperlink" Target="https://www.ncbi.nlm.nih.gov/pubmed/?term=Di%20Costanzo%20M%5BAuthor%5D&amp;cauthor=true&amp;cauthor_uid=27525046" TargetMode="External"/><Relationship Id="rId20" Type="http://schemas.openxmlformats.org/officeDocument/2006/relationships/hyperlink" Target="https://www.ncbi.nlm.nih.gov/pubmed/?term=Bronsky%20J%5BAuthor%5D&amp;cauthor=true&amp;cauthor_uid=25536328" TargetMode="External"/><Relationship Id="rId41" Type="http://schemas.openxmlformats.org/officeDocument/2006/relationships/hyperlink" Target="https://www.ncbi.nlm.nih.gov/pubmed/?term=Lucarelli%20S%5BAuthor%5D&amp;cauthor=true&amp;cauthor_uid=23582142" TargetMode="External"/><Relationship Id="rId54" Type="http://schemas.openxmlformats.org/officeDocument/2006/relationships/hyperlink" Target="https://www.ncbi.nlm.nih.gov/pubmed/?term=Cosenza%20L%5BAuthor%5D&amp;cauthor=true&amp;cauthor_uid=28043872" TargetMode="External"/><Relationship Id="rId62" Type="http://schemas.openxmlformats.org/officeDocument/2006/relationships/hyperlink" Target="https://www.ncbi.nlm.nih.gov/pubmed/?term=Aitoro%20R%5BAuthor%5D&amp;cauthor=true&amp;cauthor_uid=27525046" TargetMode="External"/><Relationship Id="rId70" Type="http://schemas.openxmlformats.org/officeDocument/2006/relationships/hyperlink" Target="https://www.ncbi.nlm.nih.gov/pubmed/27525046"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1ADE9-91DF-43B8-917E-79BE5280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3116</Words>
  <Characters>17767</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Studente</dc:creator>
  <cp:lastModifiedBy>A</cp:lastModifiedBy>
  <cp:revision>2</cp:revision>
  <dcterms:created xsi:type="dcterms:W3CDTF">2017-09-04T08:44:00Z</dcterms:created>
  <dcterms:modified xsi:type="dcterms:W3CDTF">2017-09-04T08:44:00Z</dcterms:modified>
</cp:coreProperties>
</file>